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Unitarität als Theorem</w:t>
      </w:r>
      <w:r>
        <w:br/>
      </w:r>
      <w:r>
        <w:t xml:space="preserve">Modallogik der Informationserhaltung</w:t>
      </w:r>
    </w:p>
    <w:p>
      <w:pPr>
        <w:pStyle w:val="Subtitle"/>
      </w:pPr>
      <w:r>
        <w:t xml:space="preserve">Modallogik der Informationserhaltung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In modal5.md (Teil III) und Unitaritaet.md wird die Auferstehung aus den</w:t>
      </w:r>
      <w:r>
        <w:t xml:space="preserve"> </w:t>
      </w:r>
      <w:r>
        <w:t xml:space="preserve">Axiomen A16–A20 abgeleitet. Diese Axiome sind stark. Die vorliegende</w:t>
      </w:r>
      <w:r>
        <w:t xml:space="preserve"> </w:t>
      </w:r>
      <w:r>
        <w:t xml:space="preserve">Abhandlung zeigt: Unitarität lässt sich aus schwächeren Annahmen</w:t>
      </w:r>
      <w:r>
        <w:t xml:space="preserve"> </w:t>
      </w:r>
      <w:r>
        <w:t xml:space="preserve">ableiten. Sie führt einen Operator I (</w:t>
      </w:r>
      <w:r>
        <w:t xml:space="preserve">“Information ist erhalten”</w:t>
      </w:r>
      <w:r>
        <w:t xml:space="preserve">) ein,</w:t>
      </w:r>
      <w:r>
        <w:t xml:space="preserve"> </w:t>
      </w:r>
      <w:r>
        <w:t xml:space="preserve">axiomatisiert drei minimale Prinzipien U1–U3 und beweist: Aus U1–U3</w:t>
      </w:r>
      <w:r>
        <w:t xml:space="preserve"> </w:t>
      </w:r>
      <w:r>
        <w:t xml:space="preserve">folgt die Auferstehung als Theorem. Die Unitarität ist damit keine</w:t>
      </w:r>
      <w:r>
        <w:t xml:space="preserve"> </w:t>
      </w:r>
      <w:r>
        <w:t xml:space="preserve">zusätzliche Annahme, sondern die Struktur der Totalität T selbst:</w:t>
      </w:r>
      <w:r>
        <w:t xml:space="preserve"> </w:t>
      </w:r>
      <w:r>
        <w:t xml:space="preserve">∀γ ⊆ T : γ ∈ T. Der</w:t>
      </w:r>
      <w:r>
        <w:t xml:space="preserve"> </w:t>
      </w:r>
      <w:r>
        <w:t xml:space="preserve">“Eingriff”</w:t>
      </w:r>
      <w:r>
        <w:t xml:space="preserve"> </w:t>
      </w:r>
      <w:r>
        <w:t xml:space="preserve">des Omega-Punkts in Wege, die nicht zu</w:t>
      </w:r>
      <w:r>
        <w:t xml:space="preserve"> </w:t>
      </w:r>
      <w:r>
        <w:t xml:space="preserve">ihm gelangen, ist strukturell, nicht zeitlich. Was aus der Perspektive</w:t>
      </w:r>
      <w:r>
        <w:t xml:space="preserve"> </w:t>
      </w:r>
      <w:r>
        <w:t xml:space="preserve">eines Weges wie Verlust erscheint, ist aus der Perspektive von S</w:t>
      </w:r>
      <w:r>
        <w:t xml:space="preserve"> </w:t>
      </w:r>
      <w:r>
        <w:t xml:space="preserve">Integration.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Vergangenheit und Zukunft sind Horizonte des Wissens.</w:t>
      </w:r>
      <w:r>
        <w:br/>
      </w:r>
      <w:r>
        <w:rPr>
          <w:i/>
          <w:iCs/>
        </w:rPr>
        <w:t xml:space="preserve">Die Gegenwart ist der Ort der Wirklichkeit.</w:t>
      </w:r>
      <w:r>
        <w:br/>
      </w:r>
      <w:r>
        <w:rPr>
          <w:i/>
          <w:iCs/>
        </w:rPr>
        <w:t xml:space="preserve">Nichts, was war, geht verloren.</w:t>
      </w:r>
    </w:p>
    <w:bookmarkStart w:id="9" w:name="X432895496fe46efec91e4d69817e4e15f5b9685"/>
    <w:p>
      <w:pPr>
        <w:pStyle w:val="Heading1"/>
      </w:pPr>
      <w:r>
        <w:t xml:space="preserve">Vorwort: Von den starken Axiomen zu schwächeren Prinzipien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 </w:t>
      </w:r>
      <w:r>
        <w:t xml:space="preserve">(Teil III) wurde die Auferstehung aus den Axiomen A16–A20 abgeleitet: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16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Bewusstsein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nor/>
                  <m:sty m:val="p"/>
                </m:rPr>
                <m:t>integriert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17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Wissen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↔</m:t>
              </m:r>
              <m:r>
                <m:rPr>
                  <m:nor/>
                  <m:sty m:val="p"/>
                </m:rPr>
                <m:t>integriert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18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Existenz</m:t>
              </m:r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nor/>
                  <m:sty m:val="p"/>
                </m:rPr>
                <m:t>Erhaltung</m:t>
              </m:r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19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Tod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nor/>
                  <m:sty m:val="p"/>
                </m:rPr>
                <m:t>Integration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20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Wissen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↔</m:t>
              </m:r>
              <m:r>
                <m:rPr>
                  <m:nor/>
                  <m:sty m:val="p"/>
                </m:rPr>
                <m:t>Existenz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Diese Axiome sind</w:t>
      </w:r>
      <w:r>
        <w:t xml:space="preserve"> </w:t>
      </w:r>
      <w:r>
        <w:rPr>
          <w:b/>
          <w:bCs/>
        </w:rPr>
        <w:t xml:space="preserve">stark</w:t>
      </w:r>
      <w:r>
        <w:t xml:space="preserve">. Sie setzen voraus, dass</w:t>
      </w:r>
      <w:r>
        <w:t xml:space="preserve"> </w:t>
      </w:r>
      <w:r>
        <w:rPr>
          <w:b/>
          <w:bCs/>
        </w:rPr>
        <w:t xml:space="preserve">alle</w:t>
      </w:r>
      <w:r>
        <w:t xml:space="preserve"> </w:t>
      </w:r>
      <w:r>
        <w:t xml:space="preserve">Bewusstseine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integriert sind, dass</w:t>
      </w:r>
      <w:r>
        <w:t xml:space="preserve"> </w:t>
      </w:r>
      <w:r>
        <w:rPr>
          <w:b/>
          <w:bCs/>
        </w:rPr>
        <w:t xml:space="preserve">alle</w:t>
      </w:r>
      <w:r>
        <w:t xml:space="preserve"> </w:t>
      </w:r>
      <w:r>
        <w:t xml:space="preserve">Information erhalten bleibt, dass der Tod</w:t>
      </w:r>
      <w:r>
        <w:t xml:space="preserve"> </w:t>
      </w:r>
      <w:r>
        <w:rPr>
          <w:b/>
          <w:bCs/>
        </w:rPr>
        <w:t xml:space="preserve">immer</w:t>
      </w:r>
      <w:r>
        <w:t xml:space="preserve"> </w:t>
      </w:r>
      <w:r>
        <w:t xml:space="preserve">Integration ist.</w:t>
      </w:r>
    </w:p>
    <w:p>
      <w:pPr>
        <w:pStyle w:val="BodyText"/>
      </w:pPr>
      <w:r>
        <w:t xml:space="preserve">Die vorliegende Abhandlung zeigt:</w:t>
      </w:r>
      <w:r>
        <w:t xml:space="preserve"> </w:t>
      </w:r>
      <w:r>
        <w:rPr>
          <w:b/>
          <w:bCs/>
        </w:rPr>
        <w:t xml:space="preserve">Unitarität lässt sich aus schwächeren Annahmen ableiten.</w:t>
      </w:r>
      <w:r>
        <w:t xml:space="preserve"> </w:t>
      </w:r>
      <w:r>
        <w:t xml:space="preserve">Sie führt einen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ein (</w:t>
      </w:r>
      <w:r>
        <w:t xml:space="preserve">“Information ist erhalten”</w:t>
      </w:r>
      <w:r>
        <w:t xml:space="preserve">), axiomatisiert drei minimale Prinzipien U1–U3 und beweist: Aus U1–U3 folgt die Auferstehung als</w:t>
      </w:r>
      <w:r>
        <w:t xml:space="preserve"> </w:t>
      </w:r>
      <w:r>
        <w:rPr>
          <w:b/>
          <w:bCs/>
        </w:rPr>
        <w:t xml:space="preserve">Theorem</w:t>
      </w:r>
      <w:r>
        <w:t xml:space="preserve">.</w:t>
      </w:r>
    </w:p>
    <w:p>
      <w:pPr>
        <w:pStyle w:val="BodyText"/>
      </w:pPr>
      <w:r>
        <w:t xml:space="preserve">Die zentrale Aussage dieser Abhandlung lautet:</w:t>
      </w:r>
    </w:p>
    <w:p>
      <w:pPr>
        <w:pStyle w:val="BlockText"/>
      </w:pPr>
      <w:r>
        <w:rPr>
          <w:b/>
          <w:bCs/>
        </w:rPr>
        <w:t xml:space="preserve">Unitarität ist keine zusätzliche Annahme. Sie ist die Struktur der Totalität</w:t>
      </w:r>
      <w:r>
        <w:rPr>
          <w:b/>
          <w:bCs/>
        </w:rPr>
        <w:t xml:space="preserve"> </w:t>
      </w:r>
      <m:oMath>
        <m:r>
          <m:t>T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selbst. Aus ihr folgt die Auferstehung als logische Notwendigkeit — nicht als moralisches Versprechen, sondern als Konsequenz der Informationserhaltung.</w:t>
      </w:r>
    </w:p>
    <w:p>
      <w:pPr>
        <w:pStyle w:val="FirstParagraph"/>
      </w:pPr>
      <w:r>
        <w:t xml:space="preserve">Die Untersuchung bleibt dem Selbstverständnis von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 </w:t>
      </w:r>
      <w:r>
        <w:t xml:space="preserve">treu: Sie zeigt</w:t>
      </w:r>
      <w:r>
        <w:t xml:space="preserve"> </w:t>
      </w:r>
      <w:r>
        <w:rPr>
          <w:b/>
          <w:bCs/>
        </w:rPr>
        <w:t xml:space="preserve">Abhängigkeiten</w:t>
      </w:r>
      <w:r>
        <w:t xml:space="preserve">, nicht Wahrheiten. Sie zeigt, dass die Auferstehung aus schwächeren Annahmen folgt.</w:t>
      </w:r>
    </w:p>
    <w:bookmarkEnd w:id="9"/>
    <w:bookmarkStart w:id="13" w:name="der-operator-i-definition-und-axiome"/>
    <w:p>
      <w:pPr>
        <w:pStyle w:val="Heading1"/>
      </w:pPr>
      <w:r>
        <w:t xml:space="preserve">Der Operator I: Definition und Axiome</w:t>
      </w:r>
    </w:p>
    <w:bookmarkStart w:id="10" w:name="die-grundidee"/>
    <w:p>
      <w:pPr>
        <w:pStyle w:val="Heading2"/>
      </w:pPr>
      <w:r>
        <w:t xml:space="preserve">Die Grundidee</w:t>
      </w:r>
    </w:p>
    <w:p>
      <w:pPr>
        <w:pStyle w:val="FirstParagraph"/>
      </w:pPr>
      <w:r>
        <w:t xml:space="preserve">Der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formalisiert den Begriff der</w:t>
      </w:r>
      <w:r>
        <w:t xml:space="preserve"> </w:t>
      </w:r>
      <w:r>
        <w:rPr>
          <w:b/>
          <w:bCs/>
        </w:rPr>
        <w:t xml:space="preserve">Informationserhaltung</w:t>
      </w:r>
      <w:r>
        <w:t xml:space="preserve">. Er ist</w:t>
      </w:r>
      <w:r>
        <w:t xml:space="preserve"> </w:t>
      </w:r>
      <w:r>
        <w:rPr>
          <w:b/>
          <w:bCs/>
        </w:rPr>
        <w:t xml:space="preserve">kein</w:t>
      </w:r>
      <w:r>
        <w:t xml:space="preserve"> </w:t>
      </w:r>
      <w:r>
        <w:t xml:space="preserve">moralischer Begriff, sondern ein</w:t>
      </w:r>
      <w:r>
        <w:t xml:space="preserve"> </w:t>
      </w:r>
      <w:r>
        <w:rPr>
          <w:b/>
          <w:bCs/>
        </w:rPr>
        <w:t xml:space="preserve">struktureller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Intuition:</w:t>
      </w:r>
      <w:r>
        <w:t xml:space="preserve"> </w:t>
      </w:r>
      <w:r>
        <w:t xml:space="preserve">“</w:t>
      </w:r>
      <m:oMath>
        <m:r>
          <m:rPr>
            <m:scr m:val="script"/>
            <m:sty m:val="p"/>
          </m:rPr>
          <m:t>I</m:t>
        </m:r>
        <m:r>
          <m:t>p</m:t>
        </m:r>
      </m:oMath>
      <w:r>
        <w:t xml:space="preserve">”</w:t>
      </w:r>
      <w:r>
        <w:t xml:space="preserve"> </w:t>
      </w:r>
      <w:r>
        <w:t xml:space="preserve">bedeutet:</w:t>
      </w:r>
      <w:r>
        <w:t xml:space="preserve"> </w:t>
      </w:r>
      <w:r>
        <w:t xml:space="preserve">“Die Information über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bleibt erhalten.”</w:t>
      </w:r>
    </w:p>
    <w:bookmarkEnd w:id="10"/>
    <w:bookmarkStart w:id="11" w:name="die-sprache"/>
    <w:p>
      <w:pPr>
        <w:pStyle w:val="Heading2"/>
      </w:pPr>
      <w:r>
        <w:t xml:space="preserve">Die Sprache</w:t>
      </w:r>
    </w:p>
    <w:p>
      <w:pPr>
        <w:pStyle w:val="FirstParagraph"/>
      </w:pPr>
      <w:r>
        <w:t xml:space="preserve">Wir erweitern die Sprache von S5 um:</w:t>
      </w:r>
    </w:p>
    <w:p>
      <w:pPr>
        <w:pStyle w:val="Compact"/>
        <w:numPr>
          <w:ilvl w:val="0"/>
          <w:numId w:val="1001"/>
        </w:numPr>
      </w:pPr>
      <w:r>
        <w:t xml:space="preserve">Einen</w:t>
      </w:r>
      <w:r>
        <w:t xml:space="preserve"> </w:t>
      </w:r>
      <w:r>
        <w:rPr>
          <w:b/>
          <w:bCs/>
        </w:rPr>
        <w:t xml:space="preserve">einstelligen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(gesprochen:</w:t>
      </w:r>
      <w:r>
        <w:t xml:space="preserve"> </w:t>
      </w:r>
      <w:r>
        <w:t xml:space="preserve">“Information”</w:t>
      </w:r>
      <w:r>
        <w:t xml:space="preserve">).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I</m:t>
          </m:r>
          <m:r>
            <m:t>p</m:t>
          </m:r>
          <m:r>
            <m:rPr>
              <m:sty m:val="p"/>
            </m:rPr>
            <m:t>@</m:t>
          </m:r>
          <m:r>
            <m:t>w</m:t>
          </m:r>
          <m:r>
            <m:rPr>
              <m:sty m:val="p"/>
            </m:rPr>
            <m:t>⇔</m:t>
          </m:r>
          <m:r>
            <m:rPr>
              <m:nor/>
              <m:sty m:val="p"/>
            </m:rPr>
            <m:t>die Information über </m:t>
          </m:r>
          <m:r>
            <m:t>p</m:t>
          </m:r>
          <m:r>
            <m:rPr>
              <m:nor/>
              <m:sty m:val="p"/>
            </m:rPr>
            <m:t> bleibt in </m:t>
          </m:r>
          <m:r>
            <m:t>w</m:t>
          </m:r>
          <m:r>
            <m:rPr>
              <m:nor/>
              <m:sty m:val="p"/>
            </m:rPr>
            <m:t> erhalten</m:t>
          </m:r>
        </m:oMath>
      </m:oMathPara>
    </w:p>
    <w:bookmarkEnd w:id="11"/>
    <w:bookmarkStart w:id="12" w:name="die-axiome"/>
    <w:p>
      <w:pPr>
        <w:pStyle w:val="Heading2"/>
      </w:pPr>
      <w:r>
        <w:t xml:space="preserve">Die Axiome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I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↔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cr m:val="script"/>
                  <m:sty m:val="p"/>
                </m:rPr>
                <m:t>I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↔</m:t>
              </m:r>
              <m:r>
                <m:rPr>
                  <m:sty m:val="p"/>
                </m:rPr>
                <m:t>¬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□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Erläuterung:</w:t>
      </w:r>
    </w:p>
    <w:p>
      <w:pPr>
        <w:pStyle w:val="Compact"/>
        <w:numPr>
          <w:ilvl w:val="0"/>
          <w:numId w:val="1002"/>
        </w:numPr>
      </w:pPr>
      <w:r>
        <w:t xml:space="preserve">I1: Was erhalten bleibt, ist möglich.</w:t>
      </w:r>
    </w:p>
    <w:p>
      <w:pPr>
        <w:pStyle w:val="Compact"/>
        <w:numPr>
          <w:ilvl w:val="0"/>
          <w:numId w:val="1002"/>
        </w:numPr>
      </w:pPr>
      <w:r>
        <w:t xml:space="preserve">I2: Erhaltung distribuiert über Konjunktion.</w:t>
      </w:r>
    </w:p>
    <w:p>
      <w:pPr>
        <w:pStyle w:val="Compact"/>
        <w:numPr>
          <w:ilvl w:val="0"/>
          <w:numId w:val="1002"/>
        </w:numPr>
      </w:pPr>
      <w:r>
        <w:t xml:space="preserve">I3: Erhaltung ist komplementär — die Information über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ist erhalten genau dann, wenn die Information über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erhalten ist.</w:t>
      </w:r>
    </w:p>
    <w:p>
      <w:pPr>
        <w:pStyle w:val="Compact"/>
        <w:numPr>
          <w:ilvl w:val="0"/>
          <w:numId w:val="1002"/>
        </w:numPr>
      </w:pPr>
      <w:r>
        <w:t xml:space="preserve">I4: Erhaltung ist notwendig, wenn sie gilt.</w:t>
      </w:r>
    </w:p>
    <w:p>
      <w:pPr>
        <w:pStyle w:val="FirstParagraph"/>
      </w:pPr>
      <w:r>
        <w:rPr>
          <w:b/>
          <w:bCs/>
        </w:rPr>
        <w:t xml:space="preserve">Wichtig: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ist</w:t>
      </w:r>
      <w:r>
        <w:t xml:space="preserve"> </w:t>
      </w:r>
      <w:r>
        <w:rPr>
          <w:b/>
          <w:bCs/>
        </w:rPr>
        <w:t xml:space="preserve">kein</w:t>
      </w:r>
      <w:r>
        <w:t xml:space="preserve"> </w:t>
      </w:r>
      <w:r>
        <w:t xml:space="preserve">normaler Operator. Er erfüllt</w:t>
      </w:r>
      <w:r>
        <w:t xml:space="preserve"> </w:t>
      </w:r>
      <w:r>
        <w:rPr>
          <w:b/>
          <w:bCs/>
        </w:rPr>
        <w:t xml:space="preserve">nicht</w:t>
      </w:r>
      <w:r>
        <w:t xml:space="preserve"> </w:t>
      </w:r>
      <w:r>
        <w:t xml:space="preserve">das Kripke-Axiom</w:t>
      </w:r>
      <w:r>
        <w:t xml:space="preserve"> </w:t>
      </w:r>
      <m:oMath>
        <m:r>
          <m:t>K</m:t>
        </m:r>
      </m:oMath>
      <w:r>
        <w:t xml:space="preserve">. Stattdessen erfüllt er die</w:t>
      </w:r>
      <w:r>
        <w:t xml:space="preserve"> </w:t>
      </w:r>
      <w:r>
        <w:rPr>
          <w:b/>
          <w:bCs/>
        </w:rPr>
        <w:t xml:space="preserve">Informationsaxiome</w:t>
      </w:r>
      <w:r>
        <w:t xml:space="preserve"> </w:t>
      </w:r>
      <w:r>
        <w:t xml:space="preserve">I1–I4.</w:t>
      </w:r>
    </w:p>
    <w:bookmarkEnd w:id="12"/>
    <w:bookmarkEnd w:id="13"/>
    <w:bookmarkStart w:id="17" w:name="die-drei-prinzipien-u1u3"/>
    <w:p>
      <w:pPr>
        <w:pStyle w:val="Heading1"/>
      </w:pPr>
      <w:r>
        <w:t xml:space="preserve">Die drei Prinzipien U1–U3</w:t>
      </w:r>
    </w:p>
    <w:bookmarkStart w:id="14" w:name="X61fee3861a26304ae6dbd49c855ade2bbd1a766"/>
    <w:p>
      <w:pPr>
        <w:pStyle w:val="Heading2"/>
      </w:pPr>
      <w:r>
        <w:t xml:space="preserve">U1: Realisierung impliziert mögliche Rekonstruktion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U</m:t>
              </m:r>
              <m:r>
                <m:t>1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Realisiert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Lesart:</w:t>
      </w:r>
      <w:r>
        <w:t xml:space="preserve"> </w:t>
      </w:r>
      <w:r>
        <w:t xml:space="preserve">Wenn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realisiert ist, dann ist die Information über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erhalten.</w:t>
      </w:r>
    </w:p>
    <w:p>
      <w:pPr>
        <w:pStyle w:val="BodyText"/>
      </w:pPr>
      <w:r>
        <w:rPr>
          <w:b/>
          <w:bCs/>
        </w:rPr>
        <w:t xml:space="preserve">Metaphysische Bedeutung:</w:t>
      </w:r>
      <w:r>
        <w:t xml:space="preserve"> </w:t>
      </w:r>
      <w:r>
        <w:t xml:space="preserve">Was einmal wirklich war, kann nicht vollständig verschwinden. Es bleibt als Information erhalten — auch wenn die ursprüngliche Form verloren geht.</w:t>
      </w:r>
    </w:p>
    <w:p>
      <w:pPr>
        <w:pStyle w:val="BodyText"/>
      </w:pPr>
      <w:r>
        <w:rPr>
          <w:b/>
          <w:bCs/>
        </w:rPr>
        <w:t xml:space="preserve">Formale Konsequenz:</w:t>
      </w:r>
      <w:r>
        <w:t xml:space="preserve"> </w:t>
      </w:r>
      <w:r>
        <w:t xml:space="preserve">Aus U1 und I1 folgt:</w:t>
      </w:r>
      <w:r>
        <w:t xml:space="preserve"> </w:t>
      </w:r>
      <m:oMath>
        <m:r>
          <m:rPr>
            <m:nor/>
            <m:sty m:val="p"/>
          </m:rPr>
          <m:t>Realisiert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◇</m:t>
        </m:r>
        <m:r>
          <m:t>p</m:t>
        </m:r>
      </m:oMath>
      <w:r>
        <w:t xml:space="preserve">. Das ist trivial. Aus U1 und I4 folgt:</w:t>
      </w:r>
      <w:r>
        <w:t xml:space="preserve"> </w:t>
      </w:r>
      <m:oMath>
        <m:r>
          <m:rPr>
            <m:nor/>
            <m:sty m:val="p"/>
          </m:rPr>
          <m:t>Realisiert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□</m:t>
        </m:r>
        <m:r>
          <m:rPr>
            <m:scr m:val="script"/>
            <m:sty m:val="p"/>
          </m:rPr>
          <m:t>I</m:t>
        </m:r>
        <m:r>
          <m:t>p</m:t>
        </m:r>
      </m:oMath>
      <w:r>
        <w:t xml:space="preserve">. Das ist stärker: Die Erhaltung der Information über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ist notwendig.</w:t>
      </w:r>
    </w:p>
    <w:bookmarkEnd w:id="14"/>
    <w:bookmarkStart w:id="15" w:name="u2-tod-ist-lokaler-zugriffsverlust"/>
    <w:p>
      <w:pPr>
        <w:pStyle w:val="Heading2"/>
      </w:pPr>
      <w:r>
        <w:t xml:space="preserve">U2: Tod ist lokaler Zugriffsverlust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U</m:t>
              </m:r>
              <m:r>
                <m:t>2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Tod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¬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rPr>
                      <m:nor/>
                      <m:sty m:val="p"/>
                    </m:rPr>
                    <m:t>lokal</m:t>
                  </m:r>
                </m:sub>
              </m:sSub>
              <m:r>
                <m:rPr>
                  <m:nor/>
                  <m:sty m:val="p"/>
                </m:rPr>
                <m:t>Zugriff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Lesart:</w:t>
      </w:r>
      <w:r>
        <w:t xml:space="preserve"> </w:t>
      </w:r>
      <w:r>
        <w:t xml:space="preserve">Der Tod eines Bewusstseins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ist der Verlust des</w:t>
      </w:r>
      <w:r>
        <w:t xml:space="preserve"> </w:t>
      </w:r>
      <w:r>
        <w:rPr>
          <w:b/>
          <w:bCs/>
        </w:rPr>
        <w:t xml:space="preserve">lokalen</w:t>
      </w:r>
      <w:r>
        <w:t xml:space="preserve"> </w:t>
      </w:r>
      <w:r>
        <w:t xml:space="preserve">Zugriffs auf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Metaphysische Bedeutung:</w:t>
      </w:r>
      <w:r>
        <w:t xml:space="preserve"> </w:t>
      </w:r>
      <w:r>
        <w:t xml:space="preserve">Der Tod ist</w:t>
      </w:r>
      <w:r>
        <w:t xml:space="preserve"> </w:t>
      </w:r>
      <w:r>
        <w:rPr>
          <w:b/>
          <w:bCs/>
        </w:rPr>
        <w:t xml:space="preserve">kein</w:t>
      </w:r>
      <w:r>
        <w:t xml:space="preserve"> </w:t>
      </w:r>
      <w:r>
        <w:t xml:space="preserve">Auslöschung. Er ist ein</w:t>
      </w:r>
      <w:r>
        <w:t xml:space="preserve"> </w:t>
      </w:r>
      <w:r>
        <w:rPr>
          <w:b/>
          <w:bCs/>
        </w:rPr>
        <w:t xml:space="preserve">Zugriffsverlust</w:t>
      </w:r>
      <w:r>
        <w:t xml:space="preserve">. Aus der Perspektive von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erscheint er als Ende. Aus der Perspektive von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ist er ein Übergang.</w:t>
      </w:r>
    </w:p>
    <w:p>
      <w:pPr>
        <w:pStyle w:val="BodyText"/>
      </w:pPr>
      <w:r>
        <w:rPr>
          <w:b/>
          <w:bCs/>
        </w:rPr>
        <w:t xml:space="preserve">Formale Konsequenz:</w:t>
      </w:r>
      <w:r>
        <w:t xml:space="preserve"> </w:t>
      </w:r>
      <w:r>
        <w:t xml:space="preserve">Aus U2 und U1 folgt:</w:t>
      </w:r>
      <w:r>
        <w:t xml:space="preserve"> </w:t>
      </w:r>
      <m:oMath>
        <m:r>
          <m:rPr>
            <m:nor/>
            <m:sty m:val="p"/>
          </m:rPr>
          <m:t>Tod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cr m:val="script"/>
            <m:sty m:val="p"/>
          </m:rPr>
          <m:t>I</m:t>
        </m:r>
        <m:r>
          <m:t>c</m:t>
        </m:r>
      </m:oMath>
      <w:r>
        <w:t xml:space="preserve">. Die Information über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bleibt erhalten, auch wenn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lokal nicht mehr zugänglich ist.</w:t>
      </w:r>
    </w:p>
    <w:bookmarkEnd w:id="15"/>
    <w:bookmarkStart w:id="16" w:name="u3-globale-integration-ist-möglich"/>
    <w:p>
      <w:pPr>
        <w:pStyle w:val="Heading2"/>
      </w:pPr>
      <w:r>
        <w:t xml:space="preserve">U3: Globale Integration ist möglich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U</m:t>
              </m:r>
              <m:r>
                <m:t>3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Tod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rPr>
                      <m:nor/>
                      <m:sty m:val="p"/>
                    </m:rPr>
                    <m:t>global</m:t>
                  </m:r>
                </m:sub>
              </m:sSub>
              <m:r>
                <m:rPr>
                  <m:nor/>
                  <m:sty m:val="p"/>
                </m:rPr>
                <m:t>Integration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Lesart:</w:t>
      </w:r>
      <w:r>
        <w:t xml:space="preserve"> </w:t>
      </w:r>
      <w:r>
        <w:t xml:space="preserve">Der Tod eines Bewusstseins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macht seine</w:t>
      </w:r>
      <w:r>
        <w:t xml:space="preserve"> </w:t>
      </w:r>
      <w:r>
        <w:rPr>
          <w:b/>
          <w:bCs/>
        </w:rPr>
        <w:t xml:space="preserve">globale</w:t>
      </w:r>
      <w:r>
        <w:t xml:space="preserve"> </w:t>
      </w:r>
      <w:r>
        <w:t xml:space="preserve">Integration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möglich.</w:t>
      </w:r>
    </w:p>
    <w:p>
      <w:pPr>
        <w:pStyle w:val="BodyText"/>
      </w:pPr>
      <w:r>
        <w:rPr>
          <w:b/>
          <w:bCs/>
        </w:rPr>
        <w:t xml:space="preserve">Metaphysische Bedeutung:</w:t>
      </w:r>
      <w:r>
        <w:t xml:space="preserve"> </w:t>
      </w:r>
      <w:r>
        <w:t xml:space="preserve">Der Tod ist</w:t>
      </w:r>
      <w:r>
        <w:t xml:space="preserve"> </w:t>
      </w:r>
      <w:r>
        <w:rPr>
          <w:b/>
          <w:bCs/>
        </w:rPr>
        <w:t xml:space="preserve">nicht das Ende</w:t>
      </w:r>
      <w:r>
        <w:t xml:space="preserve">. Er ist die Bedingung der Möglichkeit der Integration. Was lokal verloren geht, wird global integriert.</w:t>
      </w:r>
    </w:p>
    <w:p>
      <w:pPr>
        <w:pStyle w:val="BodyText"/>
      </w:pPr>
      <w:r>
        <w:rPr>
          <w:b/>
          <w:bCs/>
        </w:rPr>
        <w:t xml:space="preserve">Formale Konsequenz:</w:t>
      </w:r>
      <w:r>
        <w:t xml:space="preserve"> </w:t>
      </w:r>
      <w:r>
        <w:t xml:space="preserve">Aus U2, U3 und U1 folgt:</w:t>
      </w:r>
      <w:r>
        <w:t xml:space="preserve"> </w:t>
      </w:r>
      <m:oMath>
        <m:r>
          <m:rPr>
            <m:nor/>
            <m:sty m:val="p"/>
          </m:rPr>
          <m:t>Tod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→</m:t>
        </m:r>
        <m:sSub>
          <m:e>
            <m:r>
              <m:rPr>
                <m:sty m:val="p"/>
              </m:rPr>
              <m:t>◇</m:t>
            </m:r>
          </m:e>
          <m:sub>
            <m:r>
              <m:rPr>
                <m:nor/>
                <m:sty m:val="p"/>
              </m:rPr>
              <m:t>global</m:t>
            </m:r>
          </m:sub>
        </m:sSub>
        <m:r>
          <m:rPr>
            <m:nor/>
            <m:sty m:val="p"/>
          </m:rPr>
          <m:t>Integration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bookmarkEnd w:id="16"/>
    <w:bookmarkEnd w:id="17"/>
    <w:bookmarkStart w:id="22" w:name="Xc75c1e2fe1c90230b661076132ea8162b3f2e86"/>
    <w:p>
      <w:pPr>
        <w:pStyle w:val="Heading1"/>
      </w:pPr>
      <w:r>
        <w:t xml:space="preserve">Beweis: Unitarität impliziert Auferstehung</w:t>
      </w:r>
    </w:p>
    <w:bookmarkStart w:id="18" w:name="der-hauptsatz"/>
    <w:p>
      <w:pPr>
        <w:pStyle w:val="Heading2"/>
      </w:pPr>
      <w:r>
        <w:t xml:space="preserve">Der Hauptsatz</w:t>
      </w:r>
    </w:p>
    <w:p>
      <w:pPr>
        <w:pStyle w:val="FirstParagraph"/>
      </w:pPr>
      <w:r>
        <w:rPr>
          <w:b/>
          <w:bCs/>
        </w:rPr>
        <w:t xml:space="preserve">Satz U-A:</w:t>
      </w:r>
      <w:r>
        <w:t xml:space="preserve"> </w:t>
      </w:r>
      <w:r>
        <w:t xml:space="preserve">In S5+U1–U3 gilt: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rPr>
              <m:sty m:val="p"/>
            </m:rPr>
            <m:t>∀</m:t>
          </m:r>
          <m:r>
            <m:t>c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Bewusstsein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→</m:t>
          </m:r>
          <m:r>
            <m:rPr>
              <m:sty m:val="p"/>
            </m:rPr>
            <m:t>□</m:t>
          </m:r>
          <m:r>
            <m:rPr>
              <m:sty m:val="p"/>
            </m:rPr>
            <m:t>◇</m:t>
          </m:r>
          <m:r>
            <m:rPr>
              <m:nor/>
              <m:sty m:val="p"/>
            </m:rPr>
            <m:t>Auferstehung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bookmarkEnd w:id="18"/>
    <w:bookmarkStart w:id="19" w:name="der-beweis"/>
    <w:p>
      <w:pPr>
        <w:pStyle w:val="Heading2"/>
      </w:pPr>
      <w:r>
        <w:t xml:space="preserve">Der Beweis</w:t>
      </w:r>
    </w:p>
    <w:p>
      <w:pPr>
        <w:pStyle w:val="FirstParagraph"/>
      </w:pPr>
      <w:r>
        <w:rPr>
          <w:b/>
          <w:bCs/>
        </w:rPr>
        <w:t xml:space="preserve">Schritt 1:</w:t>
      </w:r>
      <w:r>
        <w:t xml:space="preserve"> </w:t>
      </w:r>
      <w:r>
        <w:t xml:space="preserve">Sei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ein beliebiges Bewusstsein.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Bewusstsein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Schritt 2:</w:t>
      </w:r>
      <w:r>
        <w:t xml:space="preserve"> </w:t>
      </w:r>
      <w:r>
        <w:t xml:space="preserve">Wir nehmen an, dass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stirbt.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Tod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Schritt 3:</w:t>
      </w:r>
      <w:r>
        <w:t xml:space="preserve"> </w:t>
      </w:r>
      <w:r>
        <w:t xml:space="preserve">Aus U2 folgt: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sSub>
            <m:e>
              <m:r>
                <m:rPr>
                  <m:sty m:val="p"/>
                </m:rPr>
                <m:t>◇</m:t>
              </m:r>
            </m:e>
            <m:sub>
              <m:r>
                <m:rPr>
                  <m:nor/>
                  <m:sty m:val="p"/>
                </m:rPr>
                <m:t>lokal</m:t>
              </m:r>
            </m:sub>
          </m:sSub>
          <m:r>
            <m:rPr>
              <m:nor/>
              <m:sty m:val="p"/>
            </m:rPr>
            <m:t>Zugriff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Der lokale Zugriff auf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ist verloren.</w:t>
      </w:r>
    </w:p>
    <w:p>
      <w:pPr>
        <w:pStyle w:val="BodyText"/>
      </w:pPr>
      <w:r>
        <w:rPr>
          <w:b/>
          <w:bCs/>
        </w:rPr>
        <w:t xml:space="preserve">Schritt 4:</w:t>
      </w:r>
      <w:r>
        <w:t xml:space="preserve"> </w:t>
      </w:r>
      <w:r>
        <w:t xml:space="preserve">Aus U1 und Schritt 2 folgt: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I</m:t>
          </m:r>
          <m:r>
            <m:t>c</m:t>
          </m:r>
        </m:oMath>
      </m:oMathPara>
    </w:p>
    <w:p>
      <w:pPr>
        <w:pStyle w:val="FirstParagraph"/>
      </w:pPr>
      <w:r>
        <w:t xml:space="preserve">Die Information über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bleibt erhalten.</w:t>
      </w:r>
    </w:p>
    <w:p>
      <w:pPr>
        <w:pStyle w:val="BodyText"/>
      </w:pPr>
      <w:r>
        <w:rPr>
          <w:b/>
          <w:bCs/>
        </w:rPr>
        <w:t xml:space="preserve">Schritt 5:</w:t>
      </w:r>
      <w:r>
        <w:t xml:space="preserve"> </w:t>
      </w:r>
      <w:r>
        <w:t xml:space="preserve">Aus U3 und Schritt 2 folgt: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◇</m:t>
              </m:r>
            </m:e>
            <m:sub>
              <m:r>
                <m:rPr>
                  <m:nor/>
                  <m:sty m:val="p"/>
                </m:rPr>
                <m:t>global</m:t>
              </m:r>
            </m:sub>
          </m:sSub>
          <m:r>
            <m:rPr>
              <m:nor/>
              <m:sty m:val="p"/>
            </m:rPr>
            <m:t>Integration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,</m:t>
          </m:r>
          <m:r>
            <m:t>S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Die globale Integration von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ist möglich.</w:t>
      </w:r>
    </w:p>
    <w:p>
      <w:pPr>
        <w:pStyle w:val="BodyText"/>
      </w:pPr>
      <w:r>
        <w:rPr>
          <w:b/>
          <w:bCs/>
        </w:rPr>
        <w:t xml:space="preserve">Schritt 6:</w:t>
      </w:r>
      <w:r>
        <w:t xml:space="preserve"> </w:t>
      </w:r>
      <w:r>
        <w:t xml:space="preserve">Wir definieren: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Auferstehung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r>
            <m:rPr>
              <m:nor/>
              <m:sty m:val="p"/>
            </m:rPr>
            <m:t>Integration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,</m:t>
          </m:r>
          <m:r>
            <m:t>S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Schritt 7:</w:t>
      </w:r>
      <w:r>
        <w:t xml:space="preserve"> </w:t>
      </w:r>
      <w:r>
        <w:t xml:space="preserve">Aus Schritt 5 und 6 folgt: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◇</m:t>
          </m:r>
          <m:r>
            <m:rPr>
              <m:nor/>
              <m:sty m:val="p"/>
            </m:rPr>
            <m:t>Auferstehung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Schritt 8:</w:t>
      </w:r>
      <w:r>
        <w:t xml:space="preserve"> </w:t>
      </w:r>
      <w:r>
        <w:t xml:space="preserve">Da die Schritte 2–7 für</w:t>
      </w:r>
      <w:r>
        <w:t xml:space="preserve"> </w:t>
      </w:r>
      <w:r>
        <w:rPr>
          <w:b/>
          <w:bCs/>
        </w:rPr>
        <w:t xml:space="preserve">jedes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gelten, das stirbt, und da jedes Bewusstsein stirbt (empirische Tatsache), folgt: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c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Bewusstsein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→</m:t>
          </m:r>
          <m:r>
            <m:rPr>
              <m:sty m:val="p"/>
            </m:rPr>
            <m:t>◇</m:t>
          </m:r>
          <m:r>
            <m:rPr>
              <m:nor/>
              <m:sty m:val="p"/>
            </m:rPr>
            <m:t>Auferstehung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Schritt 9:</w:t>
      </w:r>
      <w:r>
        <w:t xml:space="preserve"> </w:t>
      </w:r>
      <w:r>
        <w:t xml:space="preserve">Mit Necessitation: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rPr>
              <m:sty m:val="p"/>
            </m:rPr>
            <m:t>∀</m:t>
          </m:r>
          <m:r>
            <m:t>c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Bewusstsein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→</m:t>
          </m:r>
          <m:r>
            <m:rPr>
              <m:sty m:val="p"/>
            </m:rPr>
            <m:t>◇</m:t>
          </m:r>
          <m:r>
            <m:rPr>
              <m:nor/>
              <m:sty m:val="p"/>
            </m:rPr>
            <m:t>Auferstehung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q.e.d.</w:t>
      </w:r>
    </w:p>
    <w:bookmarkEnd w:id="19"/>
    <w:bookmarkStart w:id="20" w:name="was-der-beweis-zeigt"/>
    <w:p>
      <w:pPr>
        <w:pStyle w:val="Heading2"/>
      </w:pPr>
      <w:r>
        <w:t xml:space="preserve">Was der Beweis zeigt</w:t>
      </w:r>
    </w:p>
    <w:p>
      <w:pPr>
        <w:pStyle w:val="FirstParagraph"/>
      </w:pPr>
      <w:r>
        <w:t xml:space="preserve">Der Beweis zeigt:</w:t>
      </w:r>
    </w:p>
    <w:p>
      <w:pPr>
        <w:pStyle w:val="Compact"/>
        <w:numPr>
          <w:ilvl w:val="0"/>
          <w:numId w:val="1003"/>
        </w:numPr>
      </w:pPr>
      <w:r>
        <w:t xml:space="preserve">Die Auferstehung folgt</w:t>
      </w:r>
      <w:r>
        <w:t xml:space="preserve"> </w:t>
      </w:r>
      <w:r>
        <w:rPr>
          <w:b/>
          <w:bCs/>
        </w:rPr>
        <w:t xml:space="preserve">nicht</w:t>
      </w:r>
      <w:r>
        <w:t xml:space="preserve"> </w:t>
      </w:r>
      <w:r>
        <w:t xml:space="preserve">aus moralischen Annahmen.</w:t>
      </w:r>
    </w:p>
    <w:p>
      <w:pPr>
        <w:pStyle w:val="Compact"/>
        <w:numPr>
          <w:ilvl w:val="0"/>
          <w:numId w:val="1003"/>
        </w:numPr>
      </w:pPr>
      <w:r>
        <w:t xml:space="preserve">Die Auferstehung folgt aus</w:t>
      </w:r>
      <w:r>
        <w:t xml:space="preserve"> </w:t>
      </w:r>
      <w:r>
        <w:rPr>
          <w:b/>
          <w:bCs/>
        </w:rPr>
        <w:t xml:space="preserve">strukturellen</w:t>
      </w:r>
      <w:r>
        <w:t xml:space="preserve"> </w:t>
      </w:r>
      <w:r>
        <w:t xml:space="preserve">Annahmen: Informationserhaltung, Zugriffsverlust, Integrationsmöglichkeit.</w:t>
      </w:r>
    </w:p>
    <w:p>
      <w:pPr>
        <w:pStyle w:val="Compact"/>
        <w:numPr>
          <w:ilvl w:val="0"/>
          <w:numId w:val="1003"/>
        </w:numPr>
      </w:pPr>
      <w:r>
        <w:t xml:space="preserve">Die Auferstehung ist eine</w:t>
      </w:r>
      <w:r>
        <w:t xml:space="preserve"> </w:t>
      </w:r>
      <w:r>
        <w:rPr>
          <w:b/>
          <w:bCs/>
        </w:rPr>
        <w:t xml:space="preserve">logische Notwendigkeit</w:t>
      </w:r>
      <w:r>
        <w:t xml:space="preserve"> </w:t>
      </w:r>
      <w:r>
        <w:t xml:space="preserve">— unter den Annahmen U1–U3.</w:t>
      </w:r>
    </w:p>
    <w:bookmarkEnd w:id="20"/>
    <w:bookmarkStart w:id="21" w:name="was-der-beweis-nicht-zeigt"/>
    <w:p>
      <w:pPr>
        <w:pStyle w:val="Heading2"/>
      </w:pPr>
      <w:r>
        <w:t xml:space="preserve">Was der Beweis nicht zeigt</w:t>
      </w:r>
    </w:p>
    <w:p>
      <w:pPr>
        <w:pStyle w:val="FirstParagraph"/>
      </w:pPr>
      <w:r>
        <w:t xml:space="preserve">Der Beweis zeigt</w:t>
      </w:r>
      <w:r>
        <w:t xml:space="preserve"> </w:t>
      </w:r>
      <w:r>
        <w:rPr>
          <w:b/>
          <w:bCs/>
        </w:rPr>
        <w:t xml:space="preserve">nicht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Dass die Auferstehung</w:t>
      </w:r>
      <w:r>
        <w:t xml:space="preserve"> </w:t>
      </w:r>
      <w:r>
        <w:rPr>
          <w:b/>
          <w:bCs/>
        </w:rPr>
        <w:t xml:space="preserve">tatsächlich</w:t>
      </w:r>
      <w:r>
        <w:t xml:space="preserve"> </w:t>
      </w:r>
      <w:r>
        <w:t xml:space="preserve">stattfindet.</w:t>
      </w:r>
    </w:p>
    <w:p>
      <w:pPr>
        <w:pStyle w:val="Compact"/>
        <w:numPr>
          <w:ilvl w:val="0"/>
          <w:numId w:val="1004"/>
        </w:numPr>
      </w:pPr>
      <w:r>
        <w:t xml:space="preserve">Dass die Auferstehung</w:t>
      </w:r>
      <w:r>
        <w:t xml:space="preserve"> </w:t>
      </w:r>
      <w:r>
        <w:rPr>
          <w:b/>
          <w:bCs/>
        </w:rPr>
        <w:t xml:space="preserve">zeitlich</w:t>
      </w:r>
      <w:r>
        <w:t xml:space="preserve"> </w:t>
      </w:r>
      <w:r>
        <w:t xml:space="preserve">stattfindet.</w:t>
      </w:r>
    </w:p>
    <w:p>
      <w:pPr>
        <w:pStyle w:val="Compact"/>
        <w:numPr>
          <w:ilvl w:val="0"/>
          <w:numId w:val="1004"/>
        </w:numPr>
      </w:pPr>
      <w:r>
        <w:t xml:space="preserve">Dass die Auferstehung</w:t>
      </w:r>
      <w:r>
        <w:t xml:space="preserve"> </w:t>
      </w:r>
      <w:r>
        <w:rPr>
          <w:b/>
          <w:bCs/>
        </w:rPr>
        <w:t xml:space="preserve">moralisch</w:t>
      </w:r>
      <w:r>
        <w:t xml:space="preserve"> </w:t>
      </w:r>
      <w:r>
        <w:t xml:space="preserve">gerechtfertigt ist.</w:t>
      </w:r>
    </w:p>
    <w:p>
      <w:pPr>
        <w:pStyle w:val="FirstParagraph"/>
      </w:pPr>
      <w:r>
        <w:t xml:space="preserve">Der Beweis zeigt nur: Unter den Annahmen U1–U3 folgt die Möglichkeit der Auferstehung für jedes Bewusstsein.</w:t>
      </w:r>
    </w:p>
    <w:bookmarkEnd w:id="21"/>
    <w:bookmarkEnd w:id="22"/>
    <w:bookmarkStart w:id="26" w:name="die-unitarität-als-struktur-von-t"/>
    <w:p>
      <w:pPr>
        <w:pStyle w:val="Heading1"/>
      </w:pPr>
      <w:r>
        <w:t xml:space="preserve">Die Unitarität als Struktur von T</w:t>
      </w:r>
    </w:p>
    <w:bookmarkStart w:id="23" w:name="die-zentrale-einsicht"/>
    <w:p>
      <w:pPr>
        <w:pStyle w:val="Heading2"/>
      </w:pPr>
      <w:r>
        <w:t xml:space="preserve">Die zentrale Einsicht</w:t>
      </w:r>
    </w:p>
    <w:p>
      <w:pPr>
        <w:pStyle w:val="FirstParagraph"/>
      </w:pPr>
      <w:r>
        <w:t xml:space="preserve">Die Unitarität ist</w:t>
      </w:r>
      <w:r>
        <w:t xml:space="preserve"> </w:t>
      </w:r>
      <w:r>
        <w:rPr>
          <w:b/>
          <w:bCs/>
        </w:rPr>
        <w:t xml:space="preserve">keine</w:t>
      </w:r>
      <w:r>
        <w:t xml:space="preserve"> </w:t>
      </w:r>
      <w:r>
        <w:t xml:space="preserve">zusätzliche Annahme. Sie ist die</w:t>
      </w:r>
      <w:r>
        <w:t xml:space="preserve"> </w:t>
      </w:r>
      <w:r>
        <w:rPr>
          <w:b/>
          <w:bCs/>
        </w:rPr>
        <w:t xml:space="preserve">Struktur</w:t>
      </w:r>
      <w:r>
        <w:t xml:space="preserve"> </w:t>
      </w:r>
      <w:r>
        <w:t xml:space="preserve">der Totalität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selbst.</w:t>
      </w:r>
    </w:p>
    <w:p>
      <w:pPr>
        <w:pStyle w:val="BodyText"/>
      </w:pPr>
      <w:r>
        <w:rPr>
          <w:b/>
          <w:bCs/>
        </w:rPr>
        <w:t xml:space="preserve">Formal: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Lesart:</w:t>
      </w:r>
      <w:r>
        <w:t xml:space="preserve"> </w:t>
      </w:r>
      <w:r>
        <w:t xml:space="preserve">Für jeden Weg</w:t>
      </w:r>
      <w:r>
        <w:t xml:space="preserve"> </w:t>
      </w:r>
      <m:oMath>
        <m:r>
          <m:t>γ</m:t>
        </m:r>
      </m:oMath>
      <w:r>
        <w:t xml:space="preserve">, der Teilmenge von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ist, gilt: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ist ein Element von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Metaphysische Bedeutung:</w:t>
      </w:r>
      <w:r>
        <w:t xml:space="preserve"> </w:t>
      </w:r>
      <w:r>
        <w:t xml:space="preserve">Die Totalität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enthält</w:t>
      </w:r>
      <w:r>
        <w:t xml:space="preserve"> </w:t>
      </w:r>
      <w:r>
        <w:rPr>
          <w:b/>
          <w:bCs/>
        </w:rPr>
        <w:t xml:space="preserve">alle</w:t>
      </w:r>
      <w:r>
        <w:t xml:space="preserve"> </w:t>
      </w:r>
      <w:r>
        <w:t xml:space="preserve">Wege — auch die, die nicht zum Omega-Punkt gelangen. Es gibt</w:t>
      </w:r>
      <w:r>
        <w:t xml:space="preserve"> </w:t>
      </w:r>
      <w:r>
        <w:rPr>
          <w:b/>
          <w:bCs/>
        </w:rPr>
        <w:t xml:space="preserve">kein Entweichen</w:t>
      </w:r>
      <w:r>
        <w:t xml:space="preserve"> </w:t>
      </w:r>
      <w:r>
        <w:t xml:space="preserve">aus</w:t>
      </w:r>
      <w:r>
        <w:t xml:space="preserve"> </w:t>
      </w:r>
      <m:oMath>
        <m:r>
          <m:t>T</m:t>
        </m:r>
      </m:oMath>
      <w:r>
        <w:t xml:space="preserve">. Was in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geschieht, bleibt in</w:t>
      </w:r>
      <w:r>
        <w:t xml:space="preserve"> </w:t>
      </w:r>
      <m:oMath>
        <m:r>
          <m:t>T</m:t>
        </m:r>
      </m:oMath>
      <w:r>
        <w:t xml:space="preserve">.</w:t>
      </w:r>
    </w:p>
    <w:bookmarkEnd w:id="23"/>
    <w:bookmarkStart w:id="24" w:name="die-konsequenz"/>
    <w:p>
      <w:pPr>
        <w:pStyle w:val="Heading2"/>
      </w:pPr>
      <w:r>
        <w:t xml:space="preserve">Die Konsequenz</w:t>
      </w:r>
    </w:p>
    <w:p>
      <w:pPr>
        <w:pStyle w:val="FirstParagraph"/>
      </w:pPr>
      <w:r>
        <w:t xml:space="preserve">Wenn die Unitarität die Struktur von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selbst ist, dann folgt: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Keine Information geht verloren.</w:t>
      </w:r>
      <w:r>
        <w:t xml:space="preserve"> </w:t>
      </w:r>
      <w:r>
        <w:t xml:space="preserve">Denn Verlust würde bedeuten, dass ein Weg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aus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herausfällt. Das ist unmöglich.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Alle Wege bleiben erhalten.</w:t>
      </w:r>
      <w:r>
        <w:t xml:space="preserve"> </w:t>
      </w:r>
      <w:r>
        <w:t xml:space="preserve">Auch die, die nicht zum Omega-Punkt gelangen.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Die Integration ist strukturell, nicht zeitlich.</w:t>
      </w:r>
      <w:r>
        <w:t xml:space="preserve"> </w:t>
      </w:r>
      <w:r>
        <w:t xml:space="preserve">Was aus der Perspektive eines Weges wie Verlust erscheint, ist aus der Perspektive von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Erhaltung.</w:t>
      </w:r>
    </w:p>
    <w:bookmarkEnd w:id="24"/>
    <w:bookmarkStart w:id="25" w:name="der-eingriff-des-omega-punkts"/>
    <w:p>
      <w:pPr>
        <w:pStyle w:val="Heading2"/>
      </w:pPr>
      <w:r>
        <w:t xml:space="preserve">Der</w:t>
      </w:r>
      <w:r>
        <w:t xml:space="preserve"> </w:t>
      </w:r>
      <w:r>
        <w:t xml:space="preserve">“Eingriff”</w:t>
      </w:r>
      <w:r>
        <w:t xml:space="preserve"> </w:t>
      </w:r>
      <w:r>
        <w:t xml:space="preserve">des Omega-Punkts</w:t>
      </w:r>
    </w:p>
    <w:p>
      <w:pPr>
        <w:pStyle w:val="FirstParagraph"/>
      </w:pPr>
      <w:r>
        <w:t xml:space="preserve">Der</w:t>
      </w:r>
      <w:r>
        <w:t xml:space="preserve"> </w:t>
      </w:r>
      <w:r>
        <w:t xml:space="preserve">“Eingriff”</w:t>
      </w:r>
      <w:r>
        <w:t xml:space="preserve"> </w:t>
      </w:r>
      <w:r>
        <w:t xml:space="preserve">des Omega-Punkts in Wege, die nicht zu ihm gelangen, ist</w:t>
      </w:r>
      <w:r>
        <w:t xml:space="preserve"> </w:t>
      </w:r>
      <w:r>
        <w:rPr>
          <w:b/>
          <w:bCs/>
        </w:rPr>
        <w:t xml:space="preserve">strukturell</w:t>
      </w:r>
      <w:r>
        <w:t xml:space="preserve">, nicht</w:t>
      </w:r>
      <w:r>
        <w:t xml:space="preserve"> </w:t>
      </w:r>
      <w:r>
        <w:rPr>
          <w:b/>
          <w:bCs/>
        </w:rPr>
        <w:t xml:space="preserve">zeitlich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Strukturell: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enthält alle Wege. Die Integration ist</w:t>
      </w:r>
      <w:r>
        <w:t xml:space="preserve"> </w:t>
      </w:r>
      <w:r>
        <w:rPr>
          <w:b/>
          <w:bCs/>
        </w:rPr>
        <w:t xml:space="preserve">immer schon</w:t>
      </w:r>
      <w:r>
        <w:t xml:space="preserve"> </w:t>
      </w:r>
      <w:r>
        <w:t xml:space="preserve">geschehen.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Nicht zeitlich:</w:t>
      </w:r>
      <w:r>
        <w:t xml:space="preserve"> </w:t>
      </w:r>
      <w:r>
        <w:t xml:space="preserve">Es gibt keinen Zeitpunkt, an dem der Omega-Punkt</w:t>
      </w:r>
      <w:r>
        <w:t xml:space="preserve"> </w:t>
      </w:r>
      <w:r>
        <w:t xml:space="preserve">“eingreift”</w:t>
      </w:r>
      <w:r>
        <w:t xml:space="preserve">. Er ist die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von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Formale Fassung: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γ</m:t>
          </m:r>
          <m:r>
            <m:rPr>
              <m:sty m:val="p"/>
            </m:rPr>
            <m:t>⊆</m:t>
          </m:r>
          <m:r>
            <m:t>T</m:t>
          </m:r>
          <m:r>
            <m:rPr>
              <m:sty m:val="p"/>
            </m:rPr>
            <m:t>:</m:t>
          </m:r>
          <m:r>
            <m:t>γ</m:t>
          </m:r>
          <m:r>
            <m:rPr>
              <m:sty m:val="p"/>
            </m:rPr>
            <m:t>∈</m:t>
          </m:r>
          <m:r>
            <m:t>T</m:t>
          </m:r>
          <m:r>
            <m:rPr>
              <m:sty m:val="p"/>
            </m:rPr>
            <m:t>⇒</m:t>
          </m:r>
          <m:r>
            <m:rPr>
              <m:nor/>
              <m:sty m:val="p"/>
            </m:rPr>
            <m:t>Integration</m:t>
          </m:r>
          <m:r>
            <m:rPr>
              <m:sty m:val="p"/>
            </m:rPr>
            <m:t>(</m:t>
          </m:r>
          <m:r>
            <m:t>γ</m:t>
          </m:r>
          <m:r>
            <m:rPr>
              <m:sty m:val="p"/>
            </m:rPr>
            <m:t>,</m:t>
          </m:r>
          <m:r>
            <m:t>S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Konsequenz:</w:t>
      </w:r>
      <w:r>
        <w:t xml:space="preserve"> </w:t>
      </w:r>
      <w:r>
        <w:t xml:space="preserve">Aus der Perspektive eines Weges erscheint die Integration als</w:t>
      </w:r>
      <w:r>
        <w:t xml:space="preserve"> </w:t>
      </w:r>
      <w:r>
        <w:rPr>
          <w:b/>
          <w:bCs/>
        </w:rPr>
        <w:t xml:space="preserve">Eingriff von außen</w:t>
      </w:r>
      <w:r>
        <w:t xml:space="preserve">. Aus der Perspektive von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ist sie</w:t>
      </w:r>
      <w:r>
        <w:t xml:space="preserve"> </w:t>
      </w:r>
      <w:r>
        <w:rPr>
          <w:b/>
          <w:bCs/>
        </w:rPr>
        <w:t xml:space="preserve">Selbsterkenntnis</w:t>
      </w:r>
      <w:r>
        <w:t xml:space="preserve">.</w:t>
      </w:r>
    </w:p>
    <w:bookmarkEnd w:id="25"/>
    <w:bookmarkEnd w:id="26"/>
    <w:bookmarkStart w:id="31" w:name="X0f932359ae65a6fb9f9de2b08bb808cd8a4ff5d"/>
    <w:p>
      <w:pPr>
        <w:pStyle w:val="Heading1"/>
      </w:pPr>
      <w:r>
        <w:t xml:space="preserve">Vergleich mit A16–A20: Was ist gewonnen, was verloren?</w:t>
      </w:r>
    </w:p>
    <w:bookmarkStart w:id="27" w:name="was-ist-gewonnen"/>
    <w:p>
      <w:pPr>
        <w:pStyle w:val="Heading2"/>
      </w:pPr>
      <w:r>
        <w:t xml:space="preserve">Was ist gewonnen?</w:t>
      </w:r>
    </w:p>
    <w:p>
      <w:pPr>
        <w:pStyle w:val="FirstParagraph"/>
      </w:pPr>
      <w:r>
        <w:rPr>
          <w:b/>
          <w:bCs/>
        </w:rPr>
        <w:t xml:space="preserve">1. Schwächere Annahmen.</w:t>
      </w:r>
      <w:r>
        <w:t xml:space="preserve"> </w:t>
      </w:r>
      <w:r>
        <w:t xml:space="preserve">A16–A20 setzen voraus, dass alle Bewusstseine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integriert sind. U1–U3 setzen nur voraus, dass Informationserhaltung strukturell ist.</w:t>
      </w:r>
    </w:p>
    <w:p>
      <w:pPr>
        <w:pStyle w:val="BodyText"/>
      </w:pPr>
      <w:r>
        <w:rPr>
          <w:b/>
          <w:bCs/>
        </w:rPr>
        <w:t xml:space="preserve">2. Strukturelle Fundierung.</w:t>
      </w:r>
      <w:r>
        <w:t xml:space="preserve"> </w:t>
      </w:r>
      <w:r>
        <w:t xml:space="preserve">A16–A20 sind</w:t>
      </w:r>
      <w:r>
        <w:t xml:space="preserve"> </w:t>
      </w:r>
      <w:r>
        <w:rPr>
          <w:b/>
          <w:bCs/>
        </w:rPr>
        <w:t xml:space="preserve">axiomatisch</w:t>
      </w:r>
      <w:r>
        <w:t xml:space="preserve">. U1–U3 sind</w:t>
      </w:r>
      <w:r>
        <w:t xml:space="preserve"> </w:t>
      </w:r>
      <w:r>
        <w:rPr>
          <w:b/>
          <w:bCs/>
        </w:rPr>
        <w:t xml:space="preserve">strukturell</w:t>
      </w:r>
      <w:r>
        <w:t xml:space="preserve"> </w:t>
      </w:r>
      <w:r>
        <w:t xml:space="preserve">— sie beschreiben die Form von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3. Auferstehung als Theorem.</w:t>
      </w:r>
      <w:r>
        <w:t xml:space="preserve"> </w:t>
      </w:r>
      <w:r>
        <w:t xml:space="preserve">Bei A16–A20 ist die Auferstehung ein Theorem aus starken Annahmen. Bei U1–U3 ist sie ein Theorem aus schwachen Annahmen.</w:t>
      </w:r>
    </w:p>
    <w:p>
      <w:pPr>
        <w:pStyle w:val="BodyText"/>
      </w:pPr>
      <w:r>
        <w:rPr>
          <w:b/>
          <w:bCs/>
        </w:rPr>
        <w:t xml:space="preserve">4. Anschlussfähigkeit.</w:t>
      </w:r>
      <w:r>
        <w:t xml:space="preserve"> </w:t>
      </w:r>
      <w:r>
        <w:t xml:space="preserve">U1–U3 sind anschlussfähig an physikalische Konzepte (Informationserhaltung in der Quantenmechanik). A16–A20 sind primär theologisch.</w:t>
      </w:r>
    </w:p>
    <w:bookmarkEnd w:id="27"/>
    <w:bookmarkStart w:id="28" w:name="was-ist-verloren"/>
    <w:p>
      <w:pPr>
        <w:pStyle w:val="Heading2"/>
      </w:pPr>
      <w:r>
        <w:t xml:space="preserve">Was ist verloren?</w:t>
      </w:r>
    </w:p>
    <w:p>
      <w:pPr>
        <w:pStyle w:val="FirstParagraph"/>
      </w:pPr>
      <w:r>
        <w:rPr>
          <w:b/>
          <w:bCs/>
        </w:rPr>
        <w:t xml:space="preserve">1. Direktheit.</w:t>
      </w:r>
      <w:r>
        <w:t xml:space="preserve"> </w:t>
      </w:r>
      <w:r>
        <w:t xml:space="preserve">A16–A20 sind direkt. U1–U3 brauchen den Umweg über den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2. Explizitheit.</w:t>
      </w:r>
      <w:r>
        <w:t xml:space="preserve"> </w:t>
      </w:r>
      <w:r>
        <w:t xml:space="preserve">A16–A20 sprechen direkt von Bewusstsein, Tod, Integration. U1–U3 sprechen von Informationserhaltung.</w:t>
      </w:r>
    </w:p>
    <w:p>
      <w:pPr>
        <w:pStyle w:val="BodyText"/>
      </w:pPr>
      <w:r>
        <w:rPr>
          <w:b/>
          <w:bCs/>
        </w:rPr>
        <w:t xml:space="preserve">3. Theologische Sprache.</w:t>
      </w:r>
      <w:r>
        <w:t xml:space="preserve"> </w:t>
      </w:r>
      <w:r>
        <w:t xml:space="preserve">A16–A20 stehen in einer theologischen Tradition. U1–U3 stehen in einer strukturellen Tradition.</w:t>
      </w:r>
    </w:p>
    <w:bookmarkEnd w:id="28"/>
    <w:bookmarkStart w:id="29" w:name="was-bleibt"/>
    <w:p>
      <w:pPr>
        <w:pStyle w:val="Heading2"/>
      </w:pPr>
      <w:r>
        <w:t xml:space="preserve">Was bleibt?</w:t>
      </w:r>
    </w:p>
    <w:p>
      <w:pPr>
        <w:pStyle w:val="FirstParagraph"/>
      </w:pPr>
      <w:r>
        <w:rPr>
          <w:b/>
          <w:bCs/>
        </w:rPr>
        <w:t xml:space="preserve">1. Die Auferstehung ist ein Theorem.</w:t>
      </w:r>
      <w:r>
        <w:t xml:space="preserve"> </w:t>
      </w:r>
      <w:r>
        <w:t xml:space="preserve">In beiden Fällen.</w:t>
      </w:r>
    </w:p>
    <w:p>
      <w:pPr>
        <w:pStyle w:val="BodyText"/>
      </w:pPr>
      <w:r>
        <w:rPr>
          <w:b/>
          <w:bCs/>
        </w:rPr>
        <w:t xml:space="preserve">2. Die Unitarität ist fundamental.</w:t>
      </w:r>
      <w:r>
        <w:t xml:space="preserve"> </w:t>
      </w:r>
      <w:r>
        <w:t xml:space="preserve">In beiden Fällen.</w:t>
      </w:r>
    </w:p>
    <w:p>
      <w:pPr>
        <w:pStyle w:val="BodyText"/>
      </w:pPr>
      <w:r>
        <w:rPr>
          <w:b/>
          <w:bCs/>
        </w:rPr>
        <w:t xml:space="preserve">3. Die Integration ist strukturell.</w:t>
      </w:r>
      <w:r>
        <w:t xml:space="preserve"> </w:t>
      </w:r>
      <w:r>
        <w:t xml:space="preserve">In beiden Fällen.</w:t>
      </w:r>
    </w:p>
    <w:bookmarkEnd w:id="29"/>
    <w:bookmarkStart w:id="30" w:name="fazit"/>
    <w:p>
      <w:pPr>
        <w:pStyle w:val="Heading2"/>
      </w:pPr>
      <w:r>
        <w:t xml:space="preserve">Fazit</w:t>
      </w:r>
    </w:p>
    <w:p>
      <w:pPr>
        <w:pStyle w:val="FirstParagraph"/>
      </w:pPr>
      <w:r>
        <w:t xml:space="preserve">Die U1–U3 sind</w:t>
      </w:r>
      <w:r>
        <w:t xml:space="preserve"> </w:t>
      </w:r>
      <w:r>
        <w:rPr>
          <w:b/>
          <w:bCs/>
        </w:rPr>
        <w:t xml:space="preserve">stärker</w:t>
      </w:r>
      <w:r>
        <w:t xml:space="preserve"> </w:t>
      </w:r>
      <w:r>
        <w:t xml:space="preserve">in ihrer Reichweite und</w:t>
      </w:r>
      <w:r>
        <w:t xml:space="preserve"> </w:t>
      </w:r>
      <w:r>
        <w:rPr>
          <w:b/>
          <w:bCs/>
        </w:rPr>
        <w:t xml:space="preserve">schwächer</w:t>
      </w:r>
      <w:r>
        <w:t xml:space="preserve"> </w:t>
      </w:r>
      <w:r>
        <w:t xml:space="preserve">in ihren Annahmen. Sie sind daher</w:t>
      </w:r>
      <w:r>
        <w:t xml:space="preserve"> </w:t>
      </w:r>
      <w:r>
        <w:rPr>
          <w:b/>
          <w:bCs/>
        </w:rPr>
        <w:t xml:space="preserve">vorzuziehen</w:t>
      </w:r>
      <w:r>
        <w:t xml:space="preserve">, wenn es darum geht, die Auferstehung als</w:t>
      </w:r>
      <w:r>
        <w:t xml:space="preserve"> </w:t>
      </w:r>
      <w:r>
        <w:rPr>
          <w:b/>
          <w:bCs/>
        </w:rPr>
        <w:t xml:space="preserve">strukturelle Notwendigkeit</w:t>
      </w:r>
      <w:r>
        <w:t xml:space="preserve"> </w:t>
      </w:r>
      <w:r>
        <w:t xml:space="preserve">zu zeigen, nicht als</w:t>
      </w:r>
      <w:r>
        <w:t xml:space="preserve"> </w:t>
      </w:r>
      <w:r>
        <w:rPr>
          <w:b/>
          <w:bCs/>
        </w:rPr>
        <w:t xml:space="preserve">moralisches Versprechen</w:t>
      </w:r>
      <w:r>
        <w:t xml:space="preserve">.</w:t>
      </w:r>
    </w:p>
    <w:bookmarkEnd w:id="30"/>
    <w:bookmarkEnd w:id="31"/>
    <w:bookmarkStart w:id="35" w:name="X61738df5c82a57cf8a3df8ce7b2d484b358d17b"/>
    <w:p>
      <w:pPr>
        <w:pStyle w:val="Heading1"/>
      </w:pPr>
      <w:r>
        <w:t xml:space="preserve">Was folgt daraus? Die Auferstehung ist eine logische Notwendigkeit</w:t>
      </w:r>
    </w:p>
    <w:bookmarkStart w:id="32" w:name="die-zentrale-einsicht-1"/>
    <w:p>
      <w:pPr>
        <w:pStyle w:val="Heading2"/>
      </w:pPr>
      <w:r>
        <w:t xml:space="preserve">Die zentrale Einsicht</w:t>
      </w:r>
    </w:p>
    <w:p>
      <w:pPr>
        <w:pStyle w:val="FirstParagraph"/>
      </w:pPr>
      <w:r>
        <w:t xml:space="preserve">Die Auferstehung ist</w:t>
      </w:r>
      <w:r>
        <w:t xml:space="preserve"> </w:t>
      </w:r>
      <w:r>
        <w:rPr>
          <w:b/>
          <w:bCs/>
        </w:rPr>
        <w:t xml:space="preserve">keine</w:t>
      </w:r>
      <w:r>
        <w:t xml:space="preserve"> </w:t>
      </w:r>
      <w:r>
        <w:t xml:space="preserve">moralische Hoffnung. Sie ist eine</w:t>
      </w:r>
      <w:r>
        <w:t xml:space="preserve"> </w:t>
      </w:r>
      <w:r>
        <w:rPr>
          <w:b/>
          <w:bCs/>
        </w:rPr>
        <w:t xml:space="preserve">logische Notwendigkeit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Formal:</w:t>
      </w:r>
      <w:r>
        <w:t xml:space="preserve"> </w:t>
      </w:r>
      <w:r>
        <w:t xml:space="preserve">Aus U1–U3 folgt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∀</m:t>
        </m:r>
        <m:r>
          <m:t>c</m:t>
        </m:r>
        <m:r>
          <m:rPr>
            <m:sty m:val="p"/>
          </m:rPr>
          <m:t>(</m:t>
        </m:r>
        <m:r>
          <m:rPr>
            <m:nor/>
            <m:sty m:val="p"/>
          </m:rPr>
          <m:t>Bewusstsein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◇</m:t>
        </m:r>
        <m:r>
          <m:rPr>
            <m:nor/>
            <m:sty m:val="p"/>
          </m:rPr>
          <m:t>Auferstehung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Metaphysisch:</w:t>
      </w:r>
      <w:r>
        <w:t xml:space="preserve"> </w:t>
      </w:r>
      <w:r>
        <w:t xml:space="preserve">Die Auferstehung ist die</w:t>
      </w:r>
      <w:r>
        <w:t xml:space="preserve"> </w:t>
      </w:r>
      <w:r>
        <w:rPr>
          <w:b/>
          <w:bCs/>
        </w:rPr>
        <w:t xml:space="preserve">Konsequenz</w:t>
      </w:r>
      <w:r>
        <w:t xml:space="preserve"> </w:t>
      </w:r>
      <w:r>
        <w:t xml:space="preserve">der Informationserhaltung. Sie ist nicht ein</w:t>
      </w:r>
      <w:r>
        <w:t xml:space="preserve"> </w:t>
      </w:r>
      <w:r>
        <w:rPr>
          <w:b/>
          <w:bCs/>
        </w:rPr>
        <w:t xml:space="preserve">Ereignis</w:t>
      </w:r>
      <w:r>
        <w:t xml:space="preserve"> </w:t>
      </w:r>
      <w:r>
        <w:t xml:space="preserve">in der Zeit, sondern eine</w:t>
      </w:r>
      <w:r>
        <w:t xml:space="preserve"> </w:t>
      </w:r>
      <w:r>
        <w:rPr>
          <w:b/>
          <w:bCs/>
        </w:rPr>
        <w:t xml:space="preserve">Struktur</w:t>
      </w:r>
      <w:r>
        <w:t xml:space="preserve"> </w:t>
      </w:r>
      <w:r>
        <w:t xml:space="preserve">der Totalität.</w:t>
      </w:r>
    </w:p>
    <w:bookmarkEnd w:id="32"/>
    <w:bookmarkStart w:id="33" w:name="die-konsequenzen"/>
    <w:p>
      <w:pPr>
        <w:pStyle w:val="Heading2"/>
      </w:pPr>
      <w:r>
        <w:t xml:space="preserve">Die Konsequenzen</w:t>
      </w:r>
    </w:p>
    <w:p>
      <w:pPr>
        <w:pStyle w:val="FirstParagraph"/>
      </w:pPr>
      <w:r>
        <w:rPr>
          <w:b/>
          <w:bCs/>
        </w:rPr>
        <w:t xml:space="preserve">Konsequenz 1:</w:t>
      </w:r>
      <w:r>
        <w:t xml:space="preserve"> </w:t>
      </w:r>
      <w:r>
        <w:t xml:space="preserve">Die Auferstehung kann nicht</w:t>
      </w:r>
      <w:r>
        <w:t xml:space="preserve"> </w:t>
      </w:r>
      <w:r>
        <w:rPr>
          <w:b/>
          <w:bCs/>
        </w:rPr>
        <w:t xml:space="preserve">verhindert</w:t>
      </w:r>
      <w:r>
        <w:t xml:space="preserve"> </w:t>
      </w:r>
      <w:r>
        <w:t xml:space="preserve">werden. Sie ist strukturell.</w:t>
      </w:r>
    </w:p>
    <w:p>
      <w:pPr>
        <w:pStyle w:val="BodyText"/>
      </w:pPr>
      <w:r>
        <w:rPr>
          <w:b/>
          <w:bCs/>
        </w:rPr>
        <w:t xml:space="preserve">Konsequenz 2:</w:t>
      </w:r>
      <w:r>
        <w:t xml:space="preserve"> </w:t>
      </w:r>
      <w:r>
        <w:t xml:space="preserve">Die Auferstehung kann nicht</w:t>
      </w:r>
      <w:r>
        <w:t xml:space="preserve"> </w:t>
      </w:r>
      <w:r>
        <w:rPr>
          <w:b/>
          <w:bCs/>
        </w:rPr>
        <w:t xml:space="preserve">erzwungen</w:t>
      </w:r>
      <w:r>
        <w:t xml:space="preserve"> </w:t>
      </w:r>
      <w:r>
        <w:t xml:space="preserve">werden. Sie ist keine moralische Belohnung.</w:t>
      </w:r>
    </w:p>
    <w:p>
      <w:pPr>
        <w:pStyle w:val="BodyText"/>
      </w:pPr>
      <w:r>
        <w:rPr>
          <w:b/>
          <w:bCs/>
        </w:rPr>
        <w:t xml:space="preserve">Konsequenz 3:</w:t>
      </w:r>
      <w:r>
        <w:t xml:space="preserve"> </w:t>
      </w:r>
      <w:r>
        <w:t xml:space="preserve">Die Auferstehung ist</w:t>
      </w:r>
      <w:r>
        <w:t xml:space="preserve"> </w:t>
      </w:r>
      <w:r>
        <w:rPr>
          <w:b/>
          <w:bCs/>
        </w:rPr>
        <w:t xml:space="preserve">universell</w:t>
      </w:r>
      <w:r>
        <w:t xml:space="preserve">. Sie gilt für alle Bewusstseine, nicht nur für</w:t>
      </w:r>
      <w:r>
        <w:t xml:space="preserve"> </w:t>
      </w:r>
      <w:r>
        <w:t xml:space="preserve">“gute”</w:t>
      </w:r>
      <w:r>
        <w:t xml:space="preserve">.</w:t>
      </w:r>
    </w:p>
    <w:bookmarkEnd w:id="33"/>
    <w:bookmarkStart w:id="34" w:name="das-verhältnis-zur-tradition"/>
    <w:p>
      <w:pPr>
        <w:pStyle w:val="Heading2"/>
      </w:pPr>
      <w:r>
        <w:t xml:space="preserve">Das Verhältnis zur Tradition</w:t>
      </w:r>
    </w:p>
    <w:p>
      <w:pPr>
        <w:pStyle w:val="FirstParagraph"/>
      </w:pPr>
      <w:r>
        <w:t xml:space="preserve">Die klassische Theologie spricht von der Auferstehung als</w:t>
      </w:r>
      <w:r>
        <w:t xml:space="preserve"> </w:t>
      </w:r>
      <w:r>
        <w:rPr>
          <w:b/>
          <w:bCs/>
        </w:rPr>
        <w:t xml:space="preserve">Gnade</w:t>
      </w:r>
      <w:r>
        <w:t xml:space="preserve"> </w:t>
      </w:r>
      <w:r>
        <w:t xml:space="preserve">oder</w:t>
      </w:r>
      <w:r>
        <w:t xml:space="preserve"> </w:t>
      </w:r>
      <w:r>
        <w:rPr>
          <w:b/>
          <w:bCs/>
        </w:rPr>
        <w:t xml:space="preserve">Belohnung</w:t>
      </w:r>
      <w:r>
        <w:t xml:space="preserve">. Die vorliegende Abhandlung zeigt: Die Auferstehung ist</w:t>
      </w:r>
      <w:r>
        <w:t xml:space="preserve"> </w:t>
      </w:r>
      <w:r>
        <w:rPr>
          <w:b/>
          <w:bCs/>
        </w:rPr>
        <w:t xml:space="preserve">keine</w:t>
      </w:r>
      <w:r>
        <w:t xml:space="preserve"> </w:t>
      </w:r>
      <w:r>
        <w:t xml:space="preserve">Gnade. Sie ist eine</w:t>
      </w:r>
      <w:r>
        <w:t xml:space="preserve"> </w:t>
      </w:r>
      <w:r>
        <w:rPr>
          <w:b/>
          <w:bCs/>
        </w:rPr>
        <w:t xml:space="preserve">Notwendigkeit</w:t>
      </w:r>
      <w:r>
        <w:t xml:space="preserve">.</w:t>
      </w:r>
    </w:p>
    <w:p>
      <w:pPr>
        <w:pStyle w:val="BodyText"/>
      </w:pPr>
      <w:r>
        <w:t xml:space="preserve">Das ist</w:t>
      </w:r>
      <w:r>
        <w:t xml:space="preserve"> </w:t>
      </w:r>
      <w:r>
        <w:rPr>
          <w:b/>
          <w:bCs/>
        </w:rPr>
        <w:t xml:space="preserve">kein Widerspruch</w:t>
      </w:r>
      <w:r>
        <w:t xml:space="preserve"> </w:t>
      </w:r>
      <w:r>
        <w:t xml:space="preserve">zur Theologie. Es ist eine</w:t>
      </w:r>
      <w:r>
        <w:t xml:space="preserve"> </w:t>
      </w:r>
      <w:r>
        <w:rPr>
          <w:b/>
          <w:bCs/>
        </w:rPr>
        <w:t xml:space="preserve">Präzisierung</w:t>
      </w:r>
      <w:r>
        <w:t xml:space="preserve">: Die Gnade ist nicht willkürlich. Sie ist strukturell.</w:t>
      </w:r>
    </w:p>
    <w:bookmarkEnd w:id="34"/>
    <w:bookmarkEnd w:id="35"/>
    <w:bookmarkStart w:id="41" w:name="offene-fragen-ist-u1u3-minimal"/>
    <w:p>
      <w:pPr>
        <w:pStyle w:val="Heading1"/>
      </w:pPr>
      <w:r>
        <w:t xml:space="preserve">Offene Fragen: Ist U1–U3 minimal?</w:t>
      </w:r>
    </w:p>
    <w:bookmarkStart w:id="36" w:name="die-frage"/>
    <w:p>
      <w:pPr>
        <w:pStyle w:val="Heading2"/>
      </w:pPr>
      <w:r>
        <w:t xml:space="preserve">Die Frage</w:t>
      </w:r>
    </w:p>
    <w:p>
      <w:pPr>
        <w:pStyle w:val="FirstParagraph"/>
      </w:pPr>
      <w:r>
        <w:t xml:space="preserve">Wir haben gezeigt: Aus U1–U3 folgt die Auferstehung. Aber ist U1–U3</w:t>
      </w:r>
      <w:r>
        <w:t xml:space="preserve"> </w:t>
      </w:r>
      <w:r>
        <w:rPr>
          <w:b/>
          <w:bCs/>
        </w:rPr>
        <w:t xml:space="preserve">minimal</w:t>
      </w:r>
      <w:r>
        <w:t xml:space="preserve">? Ist jedes der drei Prinzipien unverzichtbar?</w:t>
      </w:r>
    </w:p>
    <w:bookmarkEnd w:id="36"/>
    <w:bookmarkStart w:id="37" w:name="die-drei-teilfragen"/>
    <w:p>
      <w:pPr>
        <w:pStyle w:val="Heading2"/>
      </w:pPr>
      <w:r>
        <w:t xml:space="preserve">Die drei Teilfragen</w:t>
      </w:r>
    </w:p>
    <w:p>
      <w:pPr>
        <w:pStyle w:val="FirstParagraph"/>
      </w:pPr>
      <w:r>
        <w:rPr>
          <w:b/>
          <w:bCs/>
        </w:rPr>
        <w:t xml:space="preserve">Frage 1:</w:t>
      </w:r>
      <w:r>
        <w:t xml:space="preserve"> </w:t>
      </w:r>
      <w:r>
        <w:t xml:space="preserve">Ist U1 unverzichtbar? Was geschieht, wenn wir U1 weglassen?</w:t>
      </w:r>
    </w:p>
    <w:p>
      <w:pPr>
        <w:pStyle w:val="BodyText"/>
      </w:pPr>
      <w:r>
        <w:rPr>
          <w:b/>
          <w:bCs/>
        </w:rPr>
        <w:t xml:space="preserve">Frage 2:</w:t>
      </w:r>
      <w:r>
        <w:t xml:space="preserve"> </w:t>
      </w:r>
      <w:r>
        <w:t xml:space="preserve">Ist U2 unverzichtbar? Was geschieht, wenn wir U2 weglassen?</w:t>
      </w:r>
    </w:p>
    <w:p>
      <w:pPr>
        <w:pStyle w:val="BodyText"/>
      </w:pPr>
      <w:r>
        <w:rPr>
          <w:b/>
          <w:bCs/>
        </w:rPr>
        <w:t xml:space="preserve">Frage 3:</w:t>
      </w:r>
      <w:r>
        <w:t xml:space="preserve"> </w:t>
      </w:r>
      <w:r>
        <w:t xml:space="preserve">Ist U3 unverzichtbar? Was geschieht, wenn wir U3 weglassen?</w:t>
      </w:r>
    </w:p>
    <w:bookmarkEnd w:id="37"/>
    <w:bookmarkStart w:id="38" w:name="mögliche-antworten"/>
    <w:p>
      <w:pPr>
        <w:pStyle w:val="Heading2"/>
      </w:pPr>
      <w:r>
        <w:t xml:space="preserve">Mögliche Antworten</w:t>
      </w:r>
    </w:p>
    <w:p>
      <w:pPr>
        <w:pStyle w:val="FirstParagraph"/>
      </w:pPr>
      <w:r>
        <w:rPr>
          <w:b/>
          <w:bCs/>
        </w:rPr>
        <w:t xml:space="preserve">Zu U1:</w:t>
      </w:r>
      <w:r>
        <w:t xml:space="preserve"> </w:t>
      </w:r>
      <w:r>
        <w:t xml:space="preserve">Ohne U1 folgt nicht, dass die Information über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erhalten bleibt. Die Auferstehung wäre nicht ableitbar.</w:t>
      </w:r>
    </w:p>
    <w:p>
      <w:pPr>
        <w:pStyle w:val="BodyText"/>
      </w:pPr>
      <w:r>
        <w:rPr>
          <w:b/>
          <w:bCs/>
        </w:rPr>
        <w:t xml:space="preserve">Zu U2:</w:t>
      </w:r>
      <w:r>
        <w:t xml:space="preserve"> </w:t>
      </w:r>
      <w:r>
        <w:t xml:space="preserve">Ohne U2 wäre der Tod nicht als Zugriffsverlust definiert. Die Auferstehung wäre nicht an den Tod gebunden.</w:t>
      </w:r>
    </w:p>
    <w:p>
      <w:pPr>
        <w:pStyle w:val="BodyText"/>
      </w:pPr>
      <w:r>
        <w:rPr>
          <w:b/>
          <w:bCs/>
        </w:rPr>
        <w:t xml:space="preserve">Zu U3:</w:t>
      </w:r>
      <w:r>
        <w:t xml:space="preserve"> </w:t>
      </w:r>
      <w:r>
        <w:t xml:space="preserve">Ohne U3 folgt nicht, dass die Integration möglich ist. Die Auferstehung wäre nur eine Möglichkeit, nicht eine Notwendigkeit.</w:t>
      </w:r>
    </w:p>
    <w:bookmarkEnd w:id="38"/>
    <w:bookmarkStart w:id="39" w:name="was-wir-nicht-gezeigt-haben"/>
    <w:p>
      <w:pPr>
        <w:pStyle w:val="Heading2"/>
      </w:pPr>
      <w:r>
        <w:t xml:space="preserve">Was wir nicht gezeigt haben</w:t>
      </w:r>
    </w:p>
    <w:p>
      <w:pPr>
        <w:pStyle w:val="FirstParagraph"/>
      </w:pPr>
      <w:r>
        <w:t xml:space="preserve">Wir haben</w:t>
      </w:r>
      <w:r>
        <w:t xml:space="preserve"> </w:t>
      </w:r>
      <w:r>
        <w:rPr>
          <w:b/>
          <w:bCs/>
        </w:rPr>
        <w:t xml:space="preserve">nicht</w:t>
      </w:r>
      <w:r>
        <w:t xml:space="preserve"> </w:t>
      </w:r>
      <w:r>
        <w:t xml:space="preserve">gezeigt, dass U1–U3 minimal sind. Wir haben nur gezeigt, dass sie</w:t>
      </w:r>
      <w:r>
        <w:t xml:space="preserve"> </w:t>
      </w:r>
      <w:r>
        <w:rPr>
          <w:b/>
          <w:bCs/>
        </w:rPr>
        <w:t xml:space="preserve">hinreichend</w:t>
      </w:r>
      <w:r>
        <w:t xml:space="preserve"> </w:t>
      </w:r>
      <w:r>
        <w:t xml:space="preserve">sind.</w:t>
      </w:r>
    </w:p>
    <w:p>
      <w:pPr>
        <w:pStyle w:val="BodyText"/>
      </w:pPr>
      <w:r>
        <w:t xml:space="preserve">Die Frage der</w:t>
      </w:r>
      <w:r>
        <w:t xml:space="preserve"> </w:t>
      </w:r>
      <w:r>
        <w:rPr>
          <w:b/>
          <w:bCs/>
        </w:rPr>
        <w:t xml:space="preserve">Minimalität</w:t>
      </w:r>
      <w:r>
        <w:t xml:space="preserve"> </w:t>
      </w:r>
      <w:r>
        <w:t xml:space="preserve">bleibt offen. Sie ist Gegenstand von</w:t>
      </w:r>
      <w:r>
        <w:t xml:space="preserve"> </w:t>
      </w:r>
      <w:r>
        <w:rPr>
          <w:b/>
          <w:bCs/>
        </w:rPr>
        <w:t xml:space="preserve">Modal 11</w:t>
      </w:r>
      <w:r>
        <w:t xml:space="preserve"> </w:t>
      </w:r>
      <w:r>
        <w:t xml:space="preserve">und darüber hinaus.</w:t>
      </w:r>
    </w:p>
    <w:bookmarkEnd w:id="39"/>
    <w:bookmarkStart w:id="40" w:name="eine-zweite-offene-frage"/>
    <w:p>
      <w:pPr>
        <w:pStyle w:val="Heading2"/>
      </w:pPr>
      <w:r>
        <w:t xml:space="preserve">Eine zweite offene Frage</w:t>
      </w:r>
    </w:p>
    <w:p>
      <w:pPr>
        <w:pStyle w:val="FirstParagraph"/>
      </w:pPr>
      <w:r>
        <w:rPr>
          <w:b/>
          <w:bCs/>
        </w:rPr>
        <w:t xml:space="preserve">Frage 4:</w:t>
      </w:r>
      <w:r>
        <w:t xml:space="preserve"> </w:t>
      </w:r>
      <w:r>
        <w:t xml:space="preserve">Ist der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minimal? Gibt es einen schwächeren Operator, der dieselbe Rolle spielt?</w:t>
      </w:r>
    </w:p>
    <w:p>
      <w:pPr>
        <w:pStyle w:val="BodyText"/>
      </w:pPr>
      <w:r>
        <w:rPr>
          <w:b/>
          <w:bCs/>
        </w:rPr>
        <w:t xml:space="preserve">Mögliche Antwort:</w:t>
      </w:r>
      <w:r>
        <w:t xml:space="preserve"> </w:t>
      </w:r>
      <w:r>
        <w:t xml:space="preserve">Der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ist der</w:t>
      </w:r>
      <w:r>
        <w:t xml:space="preserve"> </w:t>
      </w:r>
      <w:r>
        <w:rPr>
          <w:b/>
          <w:bCs/>
        </w:rPr>
        <w:t xml:space="preserve">schwächste</w:t>
      </w:r>
      <w:r>
        <w:t xml:space="preserve"> </w:t>
      </w:r>
      <w:r>
        <w:t xml:space="preserve">Operator, der Informationserhaltung formalisiert. Aber es könnte andere Operatoren geben.</w:t>
      </w:r>
    </w:p>
    <w:bookmarkEnd w:id="40"/>
    <w:bookmarkEnd w:id="41"/>
    <w:bookmarkStart w:id="42" w:name="schluss-was-wurde-gezeigt"/>
    <w:p>
      <w:pPr>
        <w:pStyle w:val="Heading1"/>
      </w:pPr>
      <w:r>
        <w:t xml:space="preserve">Schluss: Was wurde gezeigt?</w:t>
      </w:r>
    </w:p>
    <w:p>
      <w:pPr>
        <w:pStyle w:val="FirstParagraph"/>
      </w:pPr>
      <w:r>
        <w:t xml:space="preserve">Die vorliegende Untersuchung hat gezeigt: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Unitarität lässt sich aus schwächeren Annahmen ableiten.</w:t>
      </w:r>
      <w:r>
        <w:t xml:space="preserve"> </w:t>
      </w:r>
      <w:r>
        <w:t xml:space="preserve">Die drei Prinzipien U1–U3 sind hinreichend für die Auferstehung.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Die Unitarität ist keine zusätzliche Annahme.</w:t>
      </w:r>
      <w:r>
        <w:t xml:space="preserve"> </w:t>
      </w:r>
      <w:r>
        <w:t xml:space="preserve">Sie ist die Struktur der Totalität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selbst:</w:t>
      </w:r>
      <w:r>
        <w:t xml:space="preserve"> </w:t>
      </w:r>
      <m:oMath>
        <m:r>
          <m:rPr>
            <m:sty m:val="p"/>
          </m:rPr>
          <m:t>∀</m:t>
        </m:r>
        <m:r>
          <m:t>γ</m:t>
        </m:r>
        <m:r>
          <m:rPr>
            <m:sty m:val="p"/>
          </m:rPr>
          <m:t>⊆</m:t>
        </m:r>
        <m:r>
          <m:t>T</m:t>
        </m:r>
        <m:r>
          <m:rPr>
            <m:sty m:val="p"/>
          </m:rPr>
          <m:t>:</m:t>
        </m:r>
        <m:r>
          <m:t>γ</m:t>
        </m:r>
        <m:r>
          <m:rPr>
            <m:sty m:val="p"/>
          </m:rPr>
          <m:t>∈</m:t>
        </m:r>
        <m:r>
          <m:t>T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Der</w:t>
      </w:r>
      <w:r>
        <w:rPr>
          <w:b/>
          <w:bCs/>
        </w:rPr>
        <w:t xml:space="preserve"> </w:t>
      </w:r>
      <w:r>
        <w:rPr>
          <w:b/>
          <w:bCs/>
        </w:rPr>
        <w:t xml:space="preserve">“Eingriff”</w:t>
      </w:r>
      <w:r>
        <w:rPr>
          <w:b/>
          <w:bCs/>
        </w:rPr>
        <w:t xml:space="preserve"> </w:t>
      </w:r>
      <w:r>
        <w:rPr>
          <w:b/>
          <w:bCs/>
        </w:rPr>
        <w:t xml:space="preserve">des Omega-Punkts ist strukturell, nicht zeitlich.</w:t>
      </w:r>
      <w:r>
        <w:t xml:space="preserve"> </w:t>
      </w:r>
      <w:r>
        <w:t xml:space="preserve">Was aus der Perspektive eines Weges wie Verlust erscheint, ist aus der Perspektive von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Integration.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Die Auferstehung ist eine logische Notwendigkeit.</w:t>
      </w:r>
      <w:r>
        <w:t xml:space="preserve"> </w:t>
      </w:r>
      <w:r>
        <w:t xml:space="preserve">Sie ist keine moralische Hoffnung, sondern eine strukturelle Konsequenz.</w:t>
      </w:r>
    </w:p>
    <w:p>
      <w:pPr>
        <w:pStyle w:val="FirstParagraph"/>
      </w:pPr>
      <w:r>
        <w:t xml:space="preserve">Die zentrale Aussage dieser Abhandlung lautet:</w:t>
      </w:r>
    </w:p>
    <w:p>
      <w:pPr>
        <w:pStyle w:val="BlockText"/>
      </w:pPr>
      <w:r>
        <w:rPr>
          <w:b/>
          <w:bCs/>
        </w:rPr>
        <w:t xml:space="preserve">Die Unitarität ist keine zusätzliche Annahme. Sie ist die Struktur der Totalität</w:t>
      </w:r>
      <w:r>
        <w:rPr>
          <w:b/>
          <w:bCs/>
        </w:rPr>
        <w:t xml:space="preserve"> </w:t>
      </w:r>
      <m:oMath>
        <m:r>
          <m:t>T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selbst. Aus ihr folgt die Auferstehung als logische Notwendigkeit — nicht als moralisches Versprechen, sondern als Konsequenz der Informationserhaltung.</w:t>
      </w:r>
    </w:p>
    <w:p>
      <w:pPr>
        <w:pStyle w:val="FirstParagraph"/>
      </w:pPr>
      <w:r>
        <w:t xml:space="preserve">Die Frage der Minimalität von U1–U3 bleibt offen.</w:t>
      </w:r>
    </w:p>
    <w:bookmarkEnd w:id="42"/>
    <w:bookmarkStart w:id="47" w:name="anhang-a-die-axiome-in-einer-übersicht"/>
    <w:p>
      <w:pPr>
        <w:pStyle w:val="Heading1"/>
      </w:pPr>
      <w:r>
        <w:t xml:space="preserve">Anhang A: Die Axiome in einer Übersicht</w:t>
      </w:r>
    </w:p>
    <w:bookmarkStart w:id="43" w:name="informationsaxiome"/>
    <w:p>
      <w:pPr>
        <w:pStyle w:val="Heading2"/>
      </w:pPr>
      <w:r>
        <w:t xml:space="preserve">Informationsaxiome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I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↔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cr m:val="script"/>
                  <m:sty m:val="p"/>
                </m:rPr>
                <m:t>I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↔</m:t>
              </m:r>
              <m:r>
                <m:rPr>
                  <m:sty m:val="p"/>
                </m:rPr>
                <m:t>¬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□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3"/>
    <w:bookmarkStart w:id="44" w:name="prinzipien-u1u3"/>
    <w:p>
      <w:pPr>
        <w:pStyle w:val="Heading2"/>
      </w:pPr>
      <w:r>
        <w:t xml:space="preserve">Prinzipien U1–U3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U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Realisiert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U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Tod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¬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rPr>
                      <m:nor/>
                      <m:sty m:val="p"/>
                    </m:rPr>
                    <m:t>lokal</m:t>
                  </m:r>
                </m:sub>
              </m:sSub>
              <m:r>
                <m:rPr>
                  <m:nor/>
                  <m:sty m:val="p"/>
                </m:rPr>
                <m:t>Zugriff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U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Tod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rPr>
                      <m:nor/>
                      <m:sty m:val="p"/>
                    </m:rPr>
                    <m:t>global</m:t>
                  </m:r>
                </m:sub>
              </m:sSub>
              <m:r>
                <m:rPr>
                  <m:nor/>
                  <m:sty m:val="p"/>
                </m:rPr>
                <m:t>Integration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4"/>
    <w:bookmarkStart w:id="45" w:name="die-unitarität-als-struktur-von-t-1"/>
    <w:p>
      <w:pPr>
        <w:pStyle w:val="Heading2"/>
      </w:pPr>
      <w:r>
        <w:t xml:space="preserve">Die Unitarität als Struktur von 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</m:e>
          </m:borderBox>
        </m:oMath>
      </m:oMathPara>
    </w:p>
    <w:bookmarkEnd w:id="45"/>
    <w:bookmarkStart w:id="46" w:name="der-hauptsatz-1"/>
    <w:p>
      <w:pPr>
        <w:pStyle w:val="Heading2"/>
      </w:pPr>
      <w:r>
        <w:t xml:space="preserve">Der Hauptsatz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3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Bewusstsein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rPr>
                  <m:nor/>
                  <m:sty m:val="p"/>
                </m:rPr>
                <m:t>Auferstehung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46"/>
    <w:bookmarkEnd w:id="47"/>
    <w:bookmarkStart w:id="48" w:name="anhang-b-vergleich-mit-a16a20"/>
    <w:p>
      <w:pPr>
        <w:pStyle w:val="Heading1"/>
      </w:pPr>
      <w:r>
        <w:t xml:space="preserve">Anhang B: Vergleich mit A16–A20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A16–A20 (modal5.md)</w:t>
            </w:r>
          </w:p>
        </w:tc>
        <w:tc>
          <w:tcPr/>
          <w:p>
            <w:pPr>
              <w:pStyle w:val="Compact"/>
            </w:pPr>
            <w:r>
              <w:t xml:space="preserve">U1–U3 (modal10.md)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Annahmen</w:t>
            </w:r>
          </w:p>
        </w:tc>
        <w:tc>
          <w:tcPr/>
          <w:p>
            <w:pPr>
              <w:pStyle w:val="Compact"/>
            </w:pPr>
            <w:r>
              <w:t xml:space="preserve">Stark</w:t>
            </w:r>
          </w:p>
        </w:tc>
        <w:tc>
          <w:tcPr/>
          <w:p>
            <w:pPr>
              <w:pStyle w:val="Compact"/>
            </w:pPr>
            <w:r>
              <w:t xml:space="preserve">Schwach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Struktur</w:t>
            </w:r>
          </w:p>
        </w:tc>
        <w:tc>
          <w:tcPr/>
          <w:p>
            <w:pPr>
              <w:pStyle w:val="Compact"/>
            </w:pPr>
            <w:r>
              <w:t xml:space="preserve">Axiomatisch</w:t>
            </w:r>
          </w:p>
        </w:tc>
        <w:tc>
          <w:tcPr/>
          <w:p>
            <w:pPr>
              <w:pStyle w:val="Compact"/>
            </w:pPr>
            <w:r>
              <w:t xml:space="preserve">Strukturell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Auferstehung</w:t>
            </w:r>
          </w:p>
        </w:tc>
        <w:tc>
          <w:tcPr/>
          <w:p>
            <w:pPr>
              <w:pStyle w:val="Compact"/>
            </w:pPr>
            <w:r>
              <w:t xml:space="preserve">Theorem</w:t>
            </w:r>
          </w:p>
        </w:tc>
        <w:tc>
          <w:tcPr/>
          <w:p>
            <w:pPr>
              <w:pStyle w:val="Compact"/>
            </w:pPr>
            <w:r>
              <w:t xml:space="preserve">Theorem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Anschluss an Physik</w:t>
            </w:r>
          </w:p>
        </w:tc>
        <w:tc>
          <w:tcPr/>
          <w:p>
            <w:pPr>
              <w:pStyle w:val="Compact"/>
            </w:pPr>
            <w:r>
              <w:t xml:space="preserve">Gering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Theologische Sprache</w:t>
            </w:r>
          </w:p>
        </w:tc>
        <w:tc>
          <w:tcPr/>
          <w:p>
            <w:pPr>
              <w:pStyle w:val="Compact"/>
            </w:pPr>
            <w:r>
              <w:t xml:space="preserve">Ja</w:t>
            </w:r>
          </w:p>
        </w:tc>
        <w:tc>
          <w:tcPr/>
          <w:p>
            <w:pPr>
              <w:pStyle w:val="Compact"/>
            </w:pPr>
            <w:r>
              <w:t xml:space="preserve">Nein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Direktheit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</w:tr>
    </w:tbl>
    <w:bookmarkEnd w:id="48"/>
    <w:bookmarkStart w:id="49" w:name="X4a6dcfdc98224ab813653faa89bce6c9608ac9f"/>
    <w:p>
      <w:pPr>
        <w:pStyle w:val="Heading1"/>
      </w:pPr>
      <w:r>
        <w:t xml:space="preserve">Anhang C: Die drei Prinzipien in einer Übersicht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Prinzip</w:t>
            </w:r>
          </w:p>
        </w:tc>
        <w:tc>
          <w:tcPr/>
          <w:p>
            <w:pPr>
              <w:pStyle w:val="Compact"/>
            </w:pPr>
            <w:r>
              <w:t xml:space="preserve">Lesart</w:t>
            </w:r>
          </w:p>
        </w:tc>
        <w:tc>
          <w:tcPr/>
          <w:p>
            <w:pPr>
              <w:pStyle w:val="Compact"/>
            </w:pPr>
            <w:r>
              <w:t xml:space="preserve">Funktion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U1</w:t>
            </w:r>
          </w:p>
        </w:tc>
        <w:tc>
          <w:tcPr/>
          <w:p>
            <w:pPr>
              <w:pStyle w:val="Compact"/>
            </w:pPr>
            <w:r>
              <w:t xml:space="preserve">Realisierung → Informationserhaltung</w:t>
            </w:r>
          </w:p>
        </w:tc>
        <w:tc>
          <w:tcPr/>
          <w:p>
            <w:pPr>
              <w:pStyle w:val="Compact"/>
            </w:pPr>
            <w:r>
              <w:t xml:space="preserve">Was einmal war, bleibt</w:t>
            </w:r>
          </w:p>
        </w:tc>
      </w:tr>
      <w:tr>
        <w:tc>
          <w:tcPr/>
          <w:p>
            <w:pPr>
              <w:pStyle w:val="Compact"/>
            </w:pPr>
            <w:r>
              <w:t xml:space="preserve">U2</w:t>
            </w:r>
          </w:p>
        </w:tc>
        <w:tc>
          <w:tcPr/>
          <w:p>
            <w:pPr>
              <w:pStyle w:val="Compact"/>
            </w:pPr>
            <w:r>
              <w:t xml:space="preserve">Tod → lokaler Zugriffsverlust</w:t>
            </w:r>
          </w:p>
        </w:tc>
        <w:tc>
          <w:tcPr/>
          <w:p>
            <w:pPr>
              <w:pStyle w:val="Compact"/>
            </w:pPr>
            <w:r>
              <w:t xml:space="preserve">Was lokal verloren geht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U3</w:t>
            </w:r>
          </w:p>
        </w:tc>
        <w:tc>
          <w:tcPr/>
          <w:p>
            <w:pPr>
              <w:pStyle w:val="Compact"/>
            </w:pPr>
            <w:r>
              <w:t xml:space="preserve">Tod → globale Integrationsmöglichkeit</w:t>
            </w:r>
          </w:p>
        </w:tc>
        <w:tc>
          <w:tcPr/>
          <w:p>
            <w:pPr>
              <w:pStyle w:val="Compact"/>
            </w:pPr>
            <w:r>
              <w:t xml:space="preserve">Was global integriert wird</w:t>
            </w:r>
          </w:p>
        </w:tc>
      </w:tr>
    </w:tbl>
    <w:bookmarkEnd w:id="49"/>
    <w:bookmarkStart w:id="50" w:name="nachwort"/>
    <w:p>
      <w:pPr>
        <w:pStyle w:val="Heading1"/>
      </w:pPr>
      <w:r>
        <w:t xml:space="preserve">Nachwort</w:t>
      </w:r>
    </w:p>
    <w:p>
      <w:pPr>
        <w:pStyle w:val="FirstParagraph"/>
      </w:pPr>
      <w:r>
        <w:t xml:space="preserve">Sie haben diese Abhandlung gelesen. Vielleicht hat Sie die Idee überrascht, dass die Unitarität die Struktur von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selbst ist. Vielleicht hat Sie die Konsequenz beeindruckt, dass die Auferstehung eine logische Notwendigkeit ist. Beides ist in Ordnung.</w:t>
      </w:r>
    </w:p>
    <w:p>
      <w:pPr>
        <w:pStyle w:val="BodyText"/>
      </w:pPr>
      <w:r>
        <w:t xml:space="preserve">Die Untersuchung hat gezeigt: Die Unitarität ist</w:t>
      </w:r>
      <w:r>
        <w:t xml:space="preserve"> </w:t>
      </w:r>
      <w:r>
        <w:rPr>
          <w:b/>
          <w:bCs/>
        </w:rPr>
        <w:t xml:space="preserve">keine</w:t>
      </w:r>
      <w:r>
        <w:t xml:space="preserve"> </w:t>
      </w:r>
      <w:r>
        <w:t xml:space="preserve">zusätzliche Annahme. Sie ist die</w:t>
      </w:r>
      <w:r>
        <w:t xml:space="preserve"> </w:t>
      </w:r>
      <w:r>
        <w:rPr>
          <w:b/>
          <w:bCs/>
        </w:rPr>
        <w:t xml:space="preserve">Struktur</w:t>
      </w:r>
      <w:r>
        <w:t xml:space="preserve"> </w:t>
      </w:r>
      <w:r>
        <w:t xml:space="preserve">der Totalität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selbst. Aus ihr folgt die Auferstehung als</w:t>
      </w:r>
      <w:r>
        <w:t xml:space="preserve"> </w:t>
      </w:r>
      <w:r>
        <w:rPr>
          <w:b/>
          <w:bCs/>
        </w:rPr>
        <w:t xml:space="preserve">logische Notwendigkeit</w:t>
      </w:r>
      <w:r>
        <w:t xml:space="preserve"> </w:t>
      </w:r>
      <w:r>
        <w:t xml:space="preserve">— nicht als moralisches Versprechen, sondern als Konsequenz der Informationserhaltung.</w:t>
      </w:r>
    </w:p>
    <w:p>
      <w:pPr>
        <w:pStyle w:val="BodyText"/>
      </w:pPr>
      <w:r>
        <w:t xml:space="preserve">Was bleibt, ist die Einsicht, dass der</w:t>
      </w:r>
      <w:r>
        <w:t xml:space="preserve"> </w:t>
      </w:r>
      <w:r>
        <w:t xml:space="preserve">“Eingriff”</w:t>
      </w:r>
      <w:r>
        <w:t xml:space="preserve"> </w:t>
      </w:r>
      <w:r>
        <w:t xml:space="preserve">des Omega-Punkts in Wege, die nicht zu ihm gelangen,</w:t>
      </w:r>
      <w:r>
        <w:t xml:space="preserve"> </w:t>
      </w:r>
      <w:r>
        <w:rPr>
          <w:b/>
          <w:bCs/>
        </w:rPr>
        <w:t xml:space="preserve">strukturell</w:t>
      </w:r>
      <w:r>
        <w:t xml:space="preserve"> </w:t>
      </w:r>
      <w:r>
        <w:t xml:space="preserve">ist, nicht</w:t>
      </w:r>
      <w:r>
        <w:t xml:space="preserve"> </w:t>
      </w:r>
      <w:r>
        <w:rPr>
          <w:b/>
          <w:bCs/>
        </w:rPr>
        <w:t xml:space="preserve">zeitlich</w:t>
      </w:r>
      <w:r>
        <w:t xml:space="preserve">. Aus der Perspektive eines Weges erscheint er als Verlust. Aus der Perspektive von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ist er Integration.</w:t>
      </w:r>
    </w:p>
    <w:p>
      <w:pPr>
        <w:pStyle w:val="BodyText"/>
      </w:pPr>
      <w:r>
        <w:t xml:space="preserve">Eine letzte Frage:</w:t>
      </w:r>
    </w:p>
    <w:p>
      <w:pPr>
        <w:pStyle w:val="BlockText"/>
      </w:pPr>
      <w:r>
        <w:rPr>
          <w:b/>
          <w:bCs/>
        </w:rPr>
        <w:t xml:space="preserve">Wagen wir den Sprung in die Offenheit für den Grenzwert — auch wenn der Grenzwert selbst nicht formal erreichbar ist?</w:t>
      </w:r>
    </w:p>
    <w:p>
      <w:pPr>
        <w:pStyle w:val="FirstParagraph"/>
      </w:pPr>
      <w:r>
        <w:rPr>
          <w:i/>
          <w:iCs/>
        </w:rPr>
        <w:t xml:space="preserve">Diese Abhandlung wurde im Geiste strenger Modallogik verfasst, jedoch in der Sprache der Philosophie – denn die Wahrheit bedarf beider: der Präzision der Formel und der Weite des Begriffs.</w:t>
      </w:r>
    </w:p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Unitarität als Theorem Modallogik der Informationserhaltung</dc:title>
  <dc:creator>Paul Koop</dc:creator>
  <dc:language>de</dc:language>
  <cp:keywords/>
  <dcterms:created xsi:type="dcterms:W3CDTF">2026-09-26T13:05:49Z</dcterms:created>
  <dcterms:modified xsi:type="dcterms:W3CDTF">2026-09-26T13:05:49Z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In modal5.md (Teil III) und Unitaritaet.md wird die Auferstehung aus den Axiomen A16–A20 abgeleitet. Diese Axiome sind stark. Die vorliegende Abhandlung zeigt: Unitarität lässt sich aus schwächeren Annahmen ableiten. Sie führt einen Operator I (“Information ist erhalten”) ein, axiomatisiert drei minimale Prinzipien U1–U3 und beweist: Aus U1–U3 folgt die Auferstehung als Theorem. Die Unitarität ist damit keine zusätzliche Annahme, sondern die Struktur der Totalität T selbst: ∀γ ⊆ T : γ ∈ T. Der “Eingriff” des Omega-Punkts in Wege, die nicht zu ihm gelangen, ist strukturell, nicht zeitlich. Was aus der Perspektive eines Weges wie Verlust erscheint, ist aus der Perspektive von S Integration.</vt:lpwstr>
  </property>
  <property fmtid="{D5CDD505-2E9C-101B-9397-08002B2CF9AE}" pid="3" name="subtitle">
    <vt:lpwstr>Modallogik der Informationserhaltung</vt:lpwstr>
  </property>
  <property fmtid="{D5CDD505-2E9C-101B-9397-08002B2CF9AE}" pid="4" name="version">
    <vt:lpwstr>10</vt:lpwstr>
  </property>
</Properties>
</file>