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Einheit der Perspektiven</w:t>
      </w:r>
      <w:r>
        <w:br/>
      </w:r>
      <w:r>
        <w:t xml:space="preserve">Modallogik der Konvergenz</w:t>
      </w:r>
    </w:p>
    <w:p>
      <w:pPr>
        <w:pStyle w:val="Subtitle"/>
      </w:pPr>
      <w:r>
        <w:t xml:space="preserve">Modallogik der Konvergenz</w:t>
      </w:r>
    </w:p>
    <w:p>
      <w:pPr>
        <w:pStyle w:val="Author"/>
      </w:pPr>
      <w:r>
        <w:t xml:space="preserve">Paul Koop</w:t>
      </w:r>
    </w:p>
    <w:p>
      <w:pPr>
        <w:pStyle w:val="AbstractTitle"/>
      </w:pPr>
      <w:r>
        <w:t xml:space="preserve">Zusammenfassung</w:t>
      </w:r>
    </w:p>
    <w:p>
      <w:pPr>
        <w:pStyle w:val="Abstract"/>
      </w:pPr>
      <w:r>
        <w:t xml:space="preserve">Die Abhandlungen Modal 5–13 haben verschiedene Aspekte der Trinität</w:t>
      </w:r>
      <w:r>
        <w:t xml:space="preserve"> </w:t>
      </w:r>
      <w:r>
        <w:t xml:space="preserve">formalisiert: minimal, nicht eindeutig, topologisch, bimodal, unitär,</w:t>
      </w:r>
      <w:r>
        <w:t xml:space="preserve"> </w:t>
      </w:r>
      <w:r>
        <w:t xml:space="preserve">temporal, genetisch (das Böse) und beobachterrelativ. Damit stellt sich</w:t>
      </w:r>
      <w:r>
        <w:t xml:space="preserve"> </w:t>
      </w:r>
      <w:r>
        <w:t xml:space="preserve">die Frage: Was hält diese Perspektiven zusammen? Die vorliegende</w:t>
      </w:r>
      <w:r>
        <w:t xml:space="preserve"> </w:t>
      </w:r>
      <w:r>
        <w:t xml:space="preserve">Abhandlung gibt eine Antwort — aber nicht im Sinne eines zusätzlichen</w:t>
      </w:r>
      <w:r>
        <w:t xml:space="preserve"> </w:t>
      </w:r>
      <w:r>
        <w:t xml:space="preserve">Operators. Sie zeigt: Die Einheit der Perspektiven ist konstitutiv für</w:t>
      </w:r>
      <w:r>
        <w:t xml:space="preserve"> </w:t>
      </w:r>
      <w:r>
        <w:t xml:space="preserve">die Trinität. Sie ist nicht das Resultat einer nachträglichen Synthese,</w:t>
      </w:r>
      <w:r>
        <w:t xml:space="preserve"> </w:t>
      </w:r>
      <w:r>
        <w:t xml:space="preserve">sondern die Struktur selbst. Formal: K(U, T, S) := □(U ↔ T) ∧ □(T ↔ S)</w:t>
      </w:r>
      <w:r>
        <w:t xml:space="preserve"> </w:t>
      </w:r>
      <w:r>
        <w:t xml:space="preserve">∧ □(S ↔ U), abgeleitet aus A1. Der Beobachter ist nicht der Stifter</w:t>
      </w:r>
      <w:r>
        <w:t xml:space="preserve"> </w:t>
      </w:r>
      <w:r>
        <w:t xml:space="preserve">der Einheit, sondern ihr Zeuge. Die Trinität ist ein Wesen in drei</w:t>
      </w:r>
      <w:r>
        <w:t xml:space="preserve"> </w:t>
      </w:r>
      <w:r>
        <w:t xml:space="preserve">Strukturen, beobachterunabhängig.</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vorwort-die-frage-nach-der-einheit"/>
    <w:p>
      <w:pPr>
        <w:pStyle w:val="Heading1"/>
      </w:pPr>
      <w:r>
        <w:t xml:space="preserve">Vorwort: Die Frage nach der Einheit</w:t>
      </w:r>
    </w:p>
    <w:p>
      <w:pPr>
        <w:pStyle w:val="FirstParagraph"/>
      </w:pPr>
      <w:r>
        <w:t xml:space="preserve">Die Abhandlungen Modal 5–13 haben verschiedene Aspekte der Trinität formalisiert:</w:t>
      </w:r>
    </w:p>
    <w:p>
      <w:pPr>
        <w:pStyle w:val="Compact"/>
        <w:numPr>
          <w:ilvl w:val="0"/>
          <w:numId w:val="1001"/>
        </w:numPr>
      </w:pPr>
      <w:r>
        <w:rPr>
          <w:b/>
          <w:bCs/>
        </w:rPr>
        <w:t xml:space="preserve">Modal 5:</w:t>
      </w:r>
      <w:r>
        <w:t xml:space="preserve"> </w:t>
      </w:r>
      <w:r>
        <w:t xml:space="preserve">Die Superpositions-Axiome ASP1–ASP5 sind hinreichend.</w:t>
      </w:r>
    </w:p>
    <w:p>
      <w:pPr>
        <w:pStyle w:val="Compact"/>
        <w:numPr>
          <w:ilvl w:val="0"/>
          <w:numId w:val="1001"/>
        </w:numPr>
      </w:pPr>
      <w:r>
        <w:rPr>
          <w:b/>
          <w:bCs/>
        </w:rPr>
        <w:t xml:space="preserve">Modal 6:</w:t>
      </w:r>
      <w:r>
        <w:t xml:space="preserve"> </w:t>
      </w:r>
      <w:r>
        <w:t xml:space="preserve">Die Superpositions-Axiome sind unabhängig.</w:t>
      </w:r>
    </w:p>
    <w:p>
      <w:pPr>
        <w:pStyle w:val="Compact"/>
        <w:numPr>
          <w:ilvl w:val="0"/>
          <w:numId w:val="1001"/>
        </w:numPr>
      </w:pPr>
      <w:r>
        <w:rPr>
          <w:b/>
          <w:bCs/>
        </w:rPr>
        <w:t xml:space="preserve">Modal 7:</w:t>
      </w:r>
      <w:r>
        <w:t xml:space="preserve"> </w:t>
      </w:r>
      <w:r>
        <w:t xml:space="preserve">Die Trinität ist axiomen-invariant.</w:t>
      </w:r>
    </w:p>
    <w:p>
      <w:pPr>
        <w:pStyle w:val="Compact"/>
        <w:numPr>
          <w:ilvl w:val="0"/>
          <w:numId w:val="1001"/>
        </w:numPr>
      </w:pPr>
      <w:r>
        <w:rPr>
          <w:b/>
          <w:bCs/>
        </w:rPr>
        <w:t xml:space="preserve">Modal 8:</w:t>
      </w:r>
      <w:r>
        <w:t xml:space="preserve"> </w:t>
      </w:r>
      <w:r>
        <w:t xml:space="preserve">Die Trinität ist ein Grenzwert im topologischen Sinn.</w:t>
      </w:r>
    </w:p>
    <w:p>
      <w:pPr>
        <w:pStyle w:val="Compact"/>
        <w:numPr>
          <w:ilvl w:val="0"/>
          <w:numId w:val="1001"/>
        </w:numPr>
      </w:pPr>
      <w:r>
        <w:rPr>
          <w:b/>
          <w:bCs/>
        </w:rPr>
        <w:t xml:space="preserve">Modal 9:</w:t>
      </w:r>
      <w:r>
        <w:t xml:space="preserve"> </w:t>
      </w:r>
      <w:r>
        <w:t xml:space="preserve">DeLillo und Van Dormael sind bimodal nicht vereinbar.</w:t>
      </w:r>
    </w:p>
    <w:p>
      <w:pPr>
        <w:pStyle w:val="Compact"/>
        <w:numPr>
          <w:ilvl w:val="0"/>
          <w:numId w:val="1001"/>
        </w:numPr>
      </w:pPr>
      <w:r>
        <w:rPr>
          <w:b/>
          <w:bCs/>
        </w:rPr>
        <w:t xml:space="preserve">Modal 10:</w:t>
      </w:r>
      <w:r>
        <w:t xml:space="preserve"> </w:t>
      </w:r>
      <w:r>
        <w:t xml:space="preserve">Die Unitarität ist die Struktur der Totalität</w:t>
      </w:r>
      <w:r>
        <w:t xml:space="preserve"> </w:t>
      </w:r>
      <m:oMath>
        <m:r>
          <m:t>T</m:t>
        </m:r>
      </m:oMath>
      <w:r>
        <w:t xml:space="preserve"> </w:t>
      </w:r>
      <w:r>
        <w:t xml:space="preserve">selbst.</w:t>
      </w:r>
    </w:p>
    <w:p>
      <w:pPr>
        <w:pStyle w:val="Compact"/>
        <w:numPr>
          <w:ilvl w:val="0"/>
          <w:numId w:val="1001"/>
        </w:numPr>
      </w:pPr>
      <w:r>
        <w:rPr>
          <w:b/>
          <w:bCs/>
        </w:rPr>
        <w:t xml:space="preserve">Modal 11:</w:t>
      </w:r>
      <w:r>
        <w:t xml:space="preserve"> </w:t>
      </w:r>
      <w:r>
        <w:t xml:space="preserve">Die Trinität ist zeitlos und gegenwärtig.</w:t>
      </w:r>
    </w:p>
    <w:p>
      <w:pPr>
        <w:pStyle w:val="Compact"/>
        <w:numPr>
          <w:ilvl w:val="0"/>
          <w:numId w:val="1001"/>
        </w:numPr>
      </w:pPr>
      <w:r>
        <w:rPr>
          <w:b/>
          <w:bCs/>
        </w:rPr>
        <w:t xml:space="preserve">Modal 12:</w:t>
      </w:r>
      <w:r>
        <w:t xml:space="preserve"> </w:t>
      </w:r>
      <w:r>
        <w:t xml:space="preserve">Das Böse ist ein Weg zum Guten, kein zweiter Grenzwert.</w:t>
      </w:r>
    </w:p>
    <w:p>
      <w:pPr>
        <w:pStyle w:val="Compact"/>
        <w:numPr>
          <w:ilvl w:val="0"/>
          <w:numId w:val="1001"/>
        </w:numPr>
      </w:pPr>
      <w:r>
        <w:rPr>
          <w:b/>
          <w:bCs/>
        </w:rPr>
        <w:t xml:space="preserve">Modal 13:</w:t>
      </w:r>
      <w:r>
        <w:t xml:space="preserve"> </w:t>
      </w:r>
      <w:r>
        <w:t xml:space="preserve">Der Beobachter ist konstitutiv oder strukturell.</w:t>
      </w:r>
    </w:p>
    <w:p>
      <w:pPr>
        <w:pStyle w:val="FirstParagraph"/>
      </w:pPr>
      <w:r>
        <w:t xml:space="preserve">Damit stellt sich die Frage:</w:t>
      </w:r>
      <w:r>
        <w:t xml:space="preserve"> </w:t>
      </w:r>
      <w:r>
        <w:rPr>
          <w:b/>
          <w:bCs/>
        </w:rPr>
        <w:t xml:space="preserve">Was hält diese Perspektiven zusammen?</w:t>
      </w:r>
    </w:p>
    <w:p>
      <w:pPr>
        <w:pStyle w:val="BodyText"/>
      </w:pPr>
      <w:r>
        <w:t xml:space="preserve">Die vorliegende Abhandlung gibt eine Antwort — aber</w:t>
      </w:r>
      <w:r>
        <w:t xml:space="preserve"> </w:t>
      </w:r>
      <w:r>
        <w:rPr>
          <w:b/>
          <w:bCs/>
        </w:rPr>
        <w:t xml:space="preserve">nicht</w:t>
      </w:r>
      <w:r>
        <w:t xml:space="preserve"> </w:t>
      </w:r>
      <w:r>
        <w:t xml:space="preserve">im Sinne eines zusätzlichen Operators. Sie zeigt:</w:t>
      </w:r>
    </w:p>
    <w:p>
      <w:pPr>
        <w:pStyle w:val="BlockText"/>
      </w:pPr>
      <w:r>
        <w:rPr>
          <w:b/>
          <w:bCs/>
        </w:rPr>
        <w:t xml:space="preserve">Die Einheit der Perspektiven ist konstitutiv für die Trinität. Sie ist nicht das Resultat einer nachträglichen Synthese, sondern die Struktur selbst. Der Beobachter ist nicht der Stifter der Einheit, sondern ihr Zeuge. Die Trinität ist ein Wesen in drei Strukturen, beobachterunabhängig.</w:t>
      </w:r>
    </w:p>
    <w:p>
      <w:pPr>
        <w:pStyle w:val="FirstParagraph"/>
      </w:pPr>
      <w:r>
        <w:t xml:space="preserve">Die Untersuchung bleibt dem Selbstverständnis von</w:t>
      </w:r>
      <w:r>
        <w:t xml:space="preserve"> </w:t>
      </w:r>
      <w:r>
        <w:rPr>
          <w:rStyle w:val="VerbatimChar"/>
        </w:rPr>
        <w:t xml:space="preserve">modal5.md</w:t>
      </w:r>
      <w:r>
        <w:t xml:space="preserve"> </w:t>
      </w:r>
      <w:r>
        <w:t xml:space="preserve">treu: Sie zeigt</w:t>
      </w:r>
      <w:r>
        <w:t xml:space="preserve"> </w:t>
      </w:r>
      <w:r>
        <w:rPr>
          <w:b/>
          <w:bCs/>
        </w:rPr>
        <w:t xml:space="preserve">Abhängigkeiten</w:t>
      </w:r>
      <w:r>
        <w:t xml:space="preserve">, nicht Wahrheiten. Sie zeigt, dass die Einheit</w:t>
      </w:r>
      <w:r>
        <w:t xml:space="preserve"> </w:t>
      </w:r>
      <w:r>
        <w:rPr>
          <w:b/>
          <w:bCs/>
        </w:rPr>
        <w:t xml:space="preserve">kein Zusatz</w:t>
      </w:r>
      <w:r>
        <w:t xml:space="preserve"> </w:t>
      </w:r>
      <w:r>
        <w:t xml:space="preserve">ist, sondern die</w:t>
      </w:r>
      <w:r>
        <w:t xml:space="preserve"> </w:t>
      </w:r>
      <w:r>
        <w:rPr>
          <w:b/>
          <w:bCs/>
        </w:rPr>
        <w:t xml:space="preserve">Form</w:t>
      </w:r>
      <w:r>
        <w:t xml:space="preserve"> </w:t>
      </w:r>
      <w:r>
        <w:t xml:space="preserve">der Trinität.</w:t>
      </w:r>
    </w:p>
    <w:bookmarkEnd w:id="9"/>
    <w:bookmarkStart w:id="14" w:name="die-einheit-als-konstitutive-struktur"/>
    <w:p>
      <w:pPr>
        <w:pStyle w:val="Heading1"/>
      </w:pPr>
      <w:r>
        <w:t xml:space="preserve">Die Einheit als konstitutive Struktur</w:t>
      </w:r>
    </w:p>
    <w:bookmarkStart w:id="10" w:name="die-grundidee"/>
    <w:p>
      <w:pPr>
        <w:pStyle w:val="Heading2"/>
      </w:pPr>
      <w:r>
        <w:t xml:space="preserve">Die Grundidee</w:t>
      </w:r>
    </w:p>
    <w:p>
      <w:pPr>
        <w:pStyle w:val="FirstParagraph"/>
      </w:pPr>
      <w:r>
        <w:t xml:space="preserve">In der klassischen Metaphysik wird die Einheit oft als</w:t>
      </w:r>
      <w:r>
        <w:t xml:space="preserve"> </w:t>
      </w:r>
      <w:r>
        <w:rPr>
          <w:b/>
          <w:bCs/>
        </w:rPr>
        <w:t xml:space="preserve">Resultat</w:t>
      </w:r>
      <w:r>
        <w:t xml:space="preserve"> </w:t>
      </w:r>
      <w:r>
        <w:t xml:space="preserve">einer Synthese gedacht: Erst gibt es viele Perspektiven, dann werden sie zusammengeführt. Die Einheit ist das</w:t>
      </w:r>
      <w:r>
        <w:t xml:space="preserve"> </w:t>
      </w:r>
      <w:r>
        <w:rPr>
          <w:b/>
          <w:bCs/>
        </w:rPr>
        <w:t xml:space="preserve">Ergebnis</w:t>
      </w:r>
      <w:r>
        <w:t xml:space="preserve"> </w:t>
      </w:r>
      <w:r>
        <w:t xml:space="preserve">eines Prozesses.</w:t>
      </w:r>
    </w:p>
    <w:p>
      <w:pPr>
        <w:pStyle w:val="BodyText"/>
      </w:pPr>
      <w:r>
        <w:t xml:space="preserve">Die vorliegende Abhandlung denkt die Einheit</w:t>
      </w:r>
      <w:r>
        <w:t xml:space="preserve"> </w:t>
      </w:r>
      <w:r>
        <w:rPr>
          <w:b/>
          <w:bCs/>
        </w:rPr>
        <w:t xml:space="preserve">umgekehrt</w:t>
      </w:r>
      <w:r>
        <w:t xml:space="preserve">: Die Einheit ist</w:t>
      </w:r>
      <w:r>
        <w:t xml:space="preserve"> </w:t>
      </w:r>
      <w:r>
        <w:rPr>
          <w:b/>
          <w:bCs/>
        </w:rPr>
        <w:t xml:space="preserve">konstitutiv</w:t>
      </w:r>
      <w:r>
        <w:t xml:space="preserve">. Sie ist</w:t>
      </w:r>
      <w:r>
        <w:t xml:space="preserve"> </w:t>
      </w:r>
      <w:r>
        <w:rPr>
          <w:b/>
          <w:bCs/>
        </w:rPr>
        <w:t xml:space="preserve">immer schon</w:t>
      </w:r>
      <w:r>
        <w:t xml:space="preserve"> </w:t>
      </w:r>
      <w:r>
        <w:t xml:space="preserve">da. Die vielen Perspektiven sind nicht die Voraussetzung der Einheit, sondern ihre</w:t>
      </w:r>
      <w:r>
        <w:t xml:space="preserve"> </w:t>
      </w:r>
      <w:r>
        <w:rPr>
          <w:b/>
          <w:bCs/>
        </w:rPr>
        <w:t xml:space="preserve">Entfaltung</w:t>
      </w:r>
      <w:r>
        <w:t xml:space="preserve">.</w:t>
      </w:r>
    </w:p>
    <w:p>
      <w:pPr>
        <w:pStyle w:val="BodyText"/>
      </w:pPr>
      <w:r>
        <w:rPr>
          <w:b/>
          <w:bCs/>
        </w:rPr>
        <w:t xml:space="preserve">Formale Konsequenz:</w:t>
      </w:r>
      <w:r>
        <w:t xml:space="preserve"> </w:t>
      </w:r>
      <w:r>
        <w:t xml:space="preserve">Die Einheit ist kein zusätzliches Axiom. Sie folgt aus A1 (Monismus).</w:t>
      </w:r>
    </w:p>
    <w:bookmarkEnd w:id="10"/>
    <w:bookmarkStart w:id="11" w:name="a1-als-fundament"/>
    <w:p>
      <w:pPr>
        <w:pStyle w:val="Heading2"/>
      </w:pPr>
      <w:r>
        <w:t xml:space="preserve">A1 als Fundament</w:t>
      </w:r>
    </w:p>
    <w:p>
      <w:pPr>
        <w:pStyle w:val="FirstParagraph"/>
      </w:pPr>
      <w:r>
        <w:t xml:space="preserve">In</w:t>
      </w:r>
      <w:r>
        <w:t xml:space="preserve"> </w:t>
      </w:r>
      <w:r>
        <w:rPr>
          <w:rStyle w:val="VerbatimChar"/>
        </w:rPr>
        <w:t xml:space="preserve">modal5.md</w:t>
      </w:r>
      <w:r>
        <w:t xml:space="preserve"> </w:t>
      </w:r>
      <w:r>
        <w:t xml:space="preserve">wurde das Axiom A1 eingeführt:</w:t>
      </w:r>
    </w:p>
    <w:p>
      <w:pPr>
        <w:pStyle w:val="BodyText"/>
      </w:pPr>
      <m:oMathPara>
        <m:oMathParaPr>
          <m:jc m:val="center"/>
        </m:oMathParaPr>
        <m:oMath>
          <m:borderBox>
            <m:e>
              <m:r>
                <m:t>A</m:t>
              </m:r>
              <m:r>
                <m:t>1</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borderBox>
        </m:oMath>
      </m:oMathPara>
    </w:p>
    <w:p>
      <w:pPr>
        <w:pStyle w:val="FirstParagraph"/>
      </w:pPr>
      <w:r>
        <w:rPr>
          <w:b/>
          <w:bCs/>
        </w:rPr>
        <w:t xml:space="preserve">Lesart:</w:t>
      </w:r>
      <w:r>
        <w:t xml:space="preserve"> </w:t>
      </w:r>
      <w:r>
        <w:t xml:space="preserve">Es gibt keine fundamental getrennten Wirklichkeitsbereiche.</w:t>
      </w:r>
    </w:p>
    <w:p>
      <w:pPr>
        <w:pStyle w:val="BodyText"/>
      </w:pPr>
      <w:r>
        <w:rPr>
          <w:b/>
          <w:bCs/>
        </w:rPr>
        <w:t xml:space="preserve">Metaphysische Bedeutung:</w:t>
      </w:r>
      <w:r>
        <w:t xml:space="preserve"> </w:t>
      </w:r>
      <w:r>
        <w:t xml:space="preserve">Die Wirklichkeit ist</w:t>
      </w:r>
      <w:r>
        <w:t xml:space="preserve"> </w:t>
      </w:r>
      <w:r>
        <w:rPr>
          <w:b/>
          <w:bCs/>
        </w:rPr>
        <w:t xml:space="preserve">eine</w:t>
      </w:r>
      <w:r>
        <w:t xml:space="preserve">. Es gibt keine</w:t>
      </w:r>
      <w:r>
        <w:t xml:space="preserve"> </w:t>
      </w:r>
      <w:r>
        <w:rPr>
          <w:b/>
          <w:bCs/>
        </w:rPr>
        <w:t xml:space="preserve">fundamentale</w:t>
      </w:r>
      <w:r>
        <w:t xml:space="preserve"> </w:t>
      </w:r>
      <w:r>
        <w:t xml:space="preserve">Trennung zwischen U, T und S. Jede Trennung ist</w:t>
      </w:r>
      <w:r>
        <w:t xml:space="preserve"> </w:t>
      </w:r>
      <w:r>
        <w:rPr>
          <w:b/>
          <w:bCs/>
        </w:rPr>
        <w:t xml:space="preserve">relativ</w:t>
      </w:r>
      <w:r>
        <w:t xml:space="preserve">, nicht</w:t>
      </w:r>
      <w:r>
        <w:t xml:space="preserve"> </w:t>
      </w:r>
      <w:r>
        <w:rPr>
          <w:b/>
          <w:bCs/>
        </w:rPr>
        <w:t xml:space="preserve">absolut</w:t>
      </w:r>
      <w:r>
        <w:t xml:space="preserve">.</w:t>
      </w:r>
    </w:p>
    <w:bookmarkEnd w:id="11"/>
    <w:bookmarkStart w:id="12" w:name="die-konsequenz"/>
    <w:p>
      <w:pPr>
        <w:pStyle w:val="Heading2"/>
      </w:pPr>
      <w:r>
        <w:t xml:space="preserve">Die Konsequenz</w:t>
      </w:r>
    </w:p>
    <w:p>
      <w:pPr>
        <w:pStyle w:val="FirstParagraph"/>
      </w:pPr>
      <w:r>
        <w:t xml:space="preserve">Aus A1 folgt</w:t>
      </w:r>
      <w:r>
        <w:t xml:space="preserve"> </w:t>
      </w:r>
      <w:r>
        <w:rPr>
          <w:b/>
          <w:bCs/>
        </w:rPr>
        <w:t xml:space="preserve">unmittelbar</w:t>
      </w:r>
      <w:r>
        <w:t xml:space="preserve">:</w:t>
      </w:r>
    </w:p>
    <w:p>
      <w:pPr>
        <w:pStyle w:val="BlockText"/>
      </w:pPr>
      <w:r>
        <w:rPr>
          <w:b/>
          <w:bCs/>
        </w:rPr>
        <w:t xml:space="preserve">Wenn U, T und S nicht fundamental getrennt sind, dann sind sie nicht fundamental verschieden. Also sind sie in einem bestimmten Sinn äquivalent.</w:t>
      </w:r>
    </w:p>
    <w:p>
      <w:pPr>
        <w:pStyle w:val="FirstParagraph"/>
      </w:pPr>
      <w:r>
        <w:rPr>
          <w:b/>
          <w:bCs/>
        </w:rPr>
        <w:t xml:space="preserve">Formale Fassung:</w:t>
      </w:r>
      <w:r>
        <w:t xml:space="preserve"> </w:t>
      </w:r>
      <w:r>
        <w:t xml:space="preserve">In S5 gilt:</w:t>
      </w:r>
    </w:p>
    <w:p>
      <w:pPr>
        <w:pStyle w:val="BodyText"/>
      </w:pPr>
      <m:oMathPara>
        <m:oMathParaPr>
          <m:jc m:val="center"/>
        </m:oMathParaPr>
        <m:oMath>
          <m:r>
            <m:rPr>
              <m:sty m:val="p"/>
            </m:rPr>
            <m:t>□</m:t>
          </m:r>
          <m:r>
            <m:rPr>
              <m:sty m:val="p"/>
            </m:rPr>
            <m:t>(</m:t>
          </m:r>
          <m:r>
            <m:t>U</m:t>
          </m:r>
          <m:r>
            <m:rPr>
              <m:sty m:val="p"/>
            </m:rPr>
            <m:t>↔</m:t>
          </m:r>
          <m:r>
            <m:t>T</m:t>
          </m:r>
          <m:r>
            <m:rPr>
              <m:sty m:val="p"/>
            </m:rPr>
            <m:t>)</m:t>
          </m:r>
          <m:r>
            <m:rPr>
              <m:sty m:val="p"/>
            </m:rPr>
            <m:t>∧</m:t>
          </m:r>
          <m:r>
            <m:rPr>
              <m:sty m:val="p"/>
            </m:rPr>
            <m:t>□</m:t>
          </m:r>
          <m:r>
            <m:rPr>
              <m:sty m:val="p"/>
            </m:rPr>
            <m:t>(</m:t>
          </m:r>
          <m:r>
            <m:t>T</m:t>
          </m:r>
          <m:r>
            <m:rPr>
              <m:sty m:val="p"/>
            </m:rPr>
            <m:t>↔</m:t>
          </m:r>
          <m:r>
            <m:t>S</m:t>
          </m:r>
          <m:r>
            <m:rPr>
              <m:sty m:val="p"/>
            </m:rPr>
            <m:t>)</m:t>
          </m:r>
          <m:r>
            <m:rPr>
              <m:sty m:val="p"/>
            </m:rPr>
            <m:t>∧</m:t>
          </m:r>
          <m:r>
            <m:rPr>
              <m:sty m:val="p"/>
            </m:rPr>
            <m:t>□</m:t>
          </m:r>
          <m:r>
            <m:rPr>
              <m:sty m:val="p"/>
            </m:rPr>
            <m:t>(</m:t>
          </m:r>
          <m:r>
            <m:t>S</m:t>
          </m:r>
          <m:r>
            <m:rPr>
              <m:sty m:val="p"/>
            </m:rPr>
            <m:t>↔</m:t>
          </m:r>
          <m:r>
            <m:t>U</m:t>
          </m:r>
          <m:r>
            <m:rPr>
              <m:sty m:val="p"/>
            </m:rPr>
            <m:t>)</m:t>
          </m:r>
        </m:oMath>
      </m:oMathPara>
    </w:p>
    <w:p>
      <w:pPr>
        <w:pStyle w:val="FirstParagraph"/>
      </w:pPr>
      <w:r>
        <w:rPr>
          <w:b/>
          <w:bCs/>
        </w:rPr>
        <w:t xml:space="preserve">Lesart:</w:t>
      </w:r>
      <w:r>
        <w:t xml:space="preserve"> </w:t>
      </w:r>
      <w:r>
        <w:t xml:space="preserve">U, T und S sind in allen Welten äquivalent.</w:t>
      </w:r>
    </w:p>
    <w:bookmarkEnd w:id="12"/>
    <w:bookmarkStart w:id="13" w:name="was-das-bedeutet"/>
    <w:p>
      <w:pPr>
        <w:pStyle w:val="Heading2"/>
      </w:pPr>
      <w:r>
        <w:t xml:space="preserve">Was das bedeutet</w:t>
      </w:r>
    </w:p>
    <w:p>
      <w:pPr>
        <w:pStyle w:val="FirstParagraph"/>
      </w:pPr>
      <w:r>
        <w:t xml:space="preserve">Die Einheit ist</w:t>
      </w:r>
      <w:r>
        <w:t xml:space="preserve"> </w:t>
      </w:r>
      <w:r>
        <w:rPr>
          <w:b/>
          <w:bCs/>
        </w:rPr>
        <w:t xml:space="preserve">nicht</w:t>
      </w:r>
      <w:r>
        <w:t xml:space="preserve"> </w:t>
      </w:r>
      <w:r>
        <w:t xml:space="preserve">das Resultat einer nachträglichen Synthese. Sie ist die</w:t>
      </w:r>
      <w:r>
        <w:t xml:space="preserve"> </w:t>
      </w:r>
      <w:r>
        <w:rPr>
          <w:b/>
          <w:bCs/>
        </w:rPr>
        <w:t xml:space="preserve">Konsequenz</w:t>
      </w:r>
      <w:r>
        <w:t xml:space="preserve"> </w:t>
      </w:r>
      <w:r>
        <w:t xml:space="preserve">aus A1. Wer A1 akzeptiert, muss die Einheit akzeptieren.</w:t>
      </w:r>
    </w:p>
    <w:bookmarkEnd w:id="13"/>
    <w:bookmarkEnd w:id="14"/>
    <w:bookmarkStart w:id="18" w:name="die-formel-ku-t-s"/>
    <w:p>
      <w:pPr>
        <w:pStyle w:val="Heading1"/>
      </w:pPr>
      <w:r>
        <w:t xml:space="preserve">Die Formel K(U, T, S)</w:t>
      </w:r>
    </w:p>
    <w:bookmarkStart w:id="15" w:name="die-zentrale-formel"/>
    <w:p>
      <w:pPr>
        <w:pStyle w:val="Heading2"/>
      </w:pPr>
      <w:r>
        <w:t xml:space="preserve">Die zentrale Formel</w:t>
      </w:r>
    </w:p>
    <w:p>
      <w:pPr>
        <w:pStyle w:val="FirstParagraph"/>
      </w:pPr>
      <m:oMathPara>
        <m:oMathParaPr>
          <m:jc m:val="center"/>
        </m:oMathParaPr>
        <m:oMath>
          <m:borderBox>
            <m:e>
              <m:r>
                <m:t>K</m:t>
              </m:r>
              <m:r>
                <m:rPr>
                  <m:sty m:val="p"/>
                </m:rPr>
                <m:t>(</m:t>
              </m:r>
              <m:r>
                <m:t>U</m:t>
              </m:r>
              <m:r>
                <m:rPr>
                  <m:sty m:val="p"/>
                </m:rPr>
                <m:t>,</m:t>
              </m:r>
              <m:r>
                <m:t>T</m:t>
              </m:r>
              <m:r>
                <m:rPr>
                  <m:sty m:val="p"/>
                </m:rPr>
                <m:t>,</m:t>
              </m:r>
              <m:r>
                <m:t>S</m:t>
              </m:r>
              <m:r>
                <m:rPr>
                  <m:sty m:val="p"/>
                </m:rPr>
                <m:t>)</m:t>
              </m:r>
              <m:box>
                <m:boxPr>
                  <m:opEmu m:val="on"/>
                </m:boxPr>
                <m:e>
                  <m:r>
                    <m:rPr>
                      <m:sty m:val="p"/>
                    </m:rPr>
                    <m:t>:=</m:t>
                  </m:r>
                </m:e>
              </m:box>
              <m:r>
                <m:rPr>
                  <m:sty m:val="p"/>
                </m:rPr>
                <m:t>□</m:t>
              </m:r>
              <m:r>
                <m:rPr>
                  <m:sty m:val="p"/>
                </m:rPr>
                <m:t>(</m:t>
              </m:r>
              <m:r>
                <m:t>U</m:t>
              </m:r>
              <m:r>
                <m:rPr>
                  <m:sty m:val="p"/>
                </m:rPr>
                <m:t>↔</m:t>
              </m:r>
              <m:r>
                <m:t>T</m:t>
              </m:r>
              <m:r>
                <m:rPr>
                  <m:sty m:val="p"/>
                </m:rPr>
                <m:t>)</m:t>
              </m:r>
              <m:r>
                <m:rPr>
                  <m:sty m:val="p"/>
                </m:rPr>
                <m:t>∧</m:t>
              </m:r>
              <m:r>
                <m:rPr>
                  <m:sty m:val="p"/>
                </m:rPr>
                <m:t>□</m:t>
              </m:r>
              <m:r>
                <m:rPr>
                  <m:sty m:val="p"/>
                </m:rPr>
                <m:t>(</m:t>
              </m:r>
              <m:r>
                <m:t>T</m:t>
              </m:r>
              <m:r>
                <m:rPr>
                  <m:sty m:val="p"/>
                </m:rPr>
                <m:t>↔</m:t>
              </m:r>
              <m:r>
                <m:t>S</m:t>
              </m:r>
              <m:r>
                <m:rPr>
                  <m:sty m:val="p"/>
                </m:rPr>
                <m:t>)</m:t>
              </m:r>
              <m:r>
                <m:rPr>
                  <m:sty m:val="p"/>
                </m:rPr>
                <m:t>∧</m:t>
              </m:r>
              <m:r>
                <m:rPr>
                  <m:sty m:val="p"/>
                </m:rPr>
                <m:t>□</m:t>
              </m:r>
              <m:r>
                <m:rPr>
                  <m:sty m:val="p"/>
                </m:rPr>
                <m:t>(</m:t>
              </m:r>
              <m:r>
                <m:t>S</m:t>
              </m:r>
              <m:r>
                <m:rPr>
                  <m:sty m:val="p"/>
                </m:rPr>
                <m:t>↔</m:t>
              </m:r>
              <m:r>
                <m:t>U</m:t>
              </m:r>
              <m:r>
                <m:rPr>
                  <m:sty m:val="p"/>
                </m:rPr>
                <m:t>)</m:t>
              </m:r>
            </m:e>
          </m:borderBox>
        </m:oMath>
      </m:oMathPara>
    </w:p>
    <w:p>
      <w:pPr>
        <w:pStyle w:val="FirstParagraph"/>
      </w:pPr>
      <w:r>
        <w:rPr>
          <w:b/>
          <w:bCs/>
        </w:rPr>
        <w:t xml:space="preserve">Lesart:</w:t>
      </w:r>
      <w:r>
        <w:t xml:space="preserve"> </w:t>
      </w:r>
      <m:oMath>
        <m:r>
          <m:t>K</m:t>
        </m:r>
        <m:r>
          <m:rPr>
            <m:sty m:val="p"/>
          </m:rPr>
          <m:t>(</m:t>
        </m:r>
        <m:r>
          <m:t>U</m:t>
        </m:r>
        <m:r>
          <m:rPr>
            <m:sty m:val="p"/>
          </m:rPr>
          <m:t>,</m:t>
        </m:r>
        <m:r>
          <m:t>T</m:t>
        </m:r>
        <m:r>
          <m:rPr>
            <m:sty m:val="p"/>
          </m:rPr>
          <m:t>,</m:t>
        </m:r>
        <m:r>
          <m:t>S</m:t>
        </m:r>
        <m:r>
          <m:rPr>
            <m:sty m:val="p"/>
          </m:rPr>
          <m:t>)</m:t>
        </m:r>
      </m:oMath>
      <w:r>
        <w:t xml:space="preserve"> </w:t>
      </w:r>
      <w:r>
        <w:t xml:space="preserve">gilt genau dann, wenn U, T und S in allen Welten äquivalent sind.</w:t>
      </w:r>
    </w:p>
    <w:p>
      <w:pPr>
        <w:pStyle w:val="BodyText"/>
      </w:pPr>
      <w:r>
        <w:rPr>
          <w:b/>
          <w:bCs/>
        </w:rPr>
        <w:t xml:space="preserve">Metaphysische Bedeutung:</w:t>
      </w:r>
      <w:r>
        <w:t xml:space="preserve"> </w:t>
      </w:r>
      <m:oMath>
        <m:r>
          <m:t>K</m:t>
        </m:r>
        <m:r>
          <m:rPr>
            <m:sty m:val="p"/>
          </m:rPr>
          <m:t>(</m:t>
        </m:r>
        <m:r>
          <m:t>U</m:t>
        </m:r>
        <m:r>
          <m:rPr>
            <m:sty m:val="p"/>
          </m:rPr>
          <m:t>,</m:t>
        </m:r>
        <m:r>
          <m:t>T</m:t>
        </m:r>
        <m:r>
          <m:rPr>
            <m:sty m:val="p"/>
          </m:rPr>
          <m:t>,</m:t>
        </m:r>
        <m:r>
          <m:t>S</m:t>
        </m:r>
        <m:r>
          <m:rPr>
            <m:sty m:val="p"/>
          </m:rPr>
          <m:t>)</m:t>
        </m:r>
      </m:oMath>
      <w:r>
        <w:t xml:space="preserve"> </w:t>
      </w:r>
      <w:r>
        <w:t xml:space="preserve">ist die formale Fassung der</w:t>
      </w:r>
      <w:r>
        <w:t xml:space="preserve"> </w:t>
      </w:r>
      <w:r>
        <w:rPr>
          <w:b/>
          <w:bCs/>
        </w:rPr>
        <w:t xml:space="preserve">konstitutiven Einheit</w:t>
      </w:r>
      <w:r>
        <w:t xml:space="preserve"> </w:t>
      </w:r>
      <w:r>
        <w:t xml:space="preserve">der Trinität.</w:t>
      </w:r>
    </w:p>
    <w:bookmarkEnd w:id="15"/>
    <w:bookmarkStart w:id="16" w:name="die-herleitung"/>
    <w:p>
      <w:pPr>
        <w:pStyle w:val="Heading2"/>
      </w:pPr>
      <w:r>
        <w:t xml:space="preserve">Die Herleitung</w:t>
      </w:r>
    </w:p>
    <w:p>
      <w:pPr>
        <w:pStyle w:val="FirstParagraph"/>
      </w:pPr>
      <w:r>
        <w:rPr>
          <w:b/>
          <w:bCs/>
        </w:rPr>
        <w:t xml:space="preserve">Schritt 1:</w:t>
      </w:r>
      <w:r>
        <w:t xml:space="preserve"> </w:t>
      </w:r>
      <w:r>
        <w:t xml:space="preserve">Aus A1 folgt: Es gibt keine fundamental getrennte Wirklichkeitsbereiche.</w:t>
      </w:r>
    </w:p>
    <w:p>
      <w:pPr>
        <w:pStyle w:val="BodyText"/>
      </w:pPr>
      <w:r>
        <w:rPr>
          <w:b/>
          <w:bCs/>
        </w:rPr>
        <w:t xml:space="preserve">Schritt 2:</w:t>
      </w:r>
      <w:r>
        <w:t xml:space="preserve"> </w:t>
      </w:r>
      <w:r>
        <w:t xml:space="preserve">U, T, S sind Wirklichkeitsbereiche (oder Aspekte der Wirklichkeit).</w:t>
      </w:r>
    </w:p>
    <w:p>
      <w:pPr>
        <w:pStyle w:val="BodyText"/>
      </w:pPr>
      <w:r>
        <w:rPr>
          <w:b/>
          <w:bCs/>
        </w:rPr>
        <w:t xml:space="preserve">Schritt 3:</w:t>
      </w:r>
      <w:r>
        <w:t xml:space="preserve"> </w:t>
      </w:r>
      <w:r>
        <w:t xml:space="preserve">Wenn U, T, S fundamental getrennt wären, dann gäbe es fundamental getrennte Wirklichkeitsbereiche. Widerspruch zu A1.</w:t>
      </w:r>
    </w:p>
    <w:p>
      <w:pPr>
        <w:pStyle w:val="BodyText"/>
      </w:pPr>
      <w:r>
        <w:rPr>
          <w:b/>
          <w:bCs/>
        </w:rPr>
        <w:t xml:space="preserve">Schritt 4:</w:t>
      </w:r>
      <w:r>
        <w:t xml:space="preserve"> </w:t>
      </w:r>
      <w:r>
        <w:t xml:space="preserve">Also sind U, T, S nicht fundamental getrennt.</w:t>
      </w:r>
    </w:p>
    <w:p>
      <w:pPr>
        <w:pStyle w:val="BodyText"/>
      </w:pPr>
      <w:r>
        <w:rPr>
          <w:b/>
          <w:bCs/>
        </w:rPr>
        <w:t xml:space="preserve">Schritt 5:</w:t>
      </w:r>
      <w:r>
        <w:t xml:space="preserve"> </w:t>
      </w:r>
      <w:r>
        <w:t xml:space="preserve">In S5 impliziert</w:t>
      </w:r>
      <w:r>
        <w:t xml:space="preserve"> </w:t>
      </w:r>
      <w:r>
        <w:t xml:space="preserve">“nicht fundamental getrennt”</w:t>
      </w:r>
      <w:r>
        <w:t xml:space="preserve"> </w:t>
      </w:r>
      <w:r>
        <w:t xml:space="preserve">die Äquivalenz in allen Welten.</w:t>
      </w:r>
    </w:p>
    <w:p>
      <w:pPr>
        <w:pStyle w:val="BodyText"/>
      </w:pPr>
      <w:r>
        <w:rPr>
          <w:b/>
          <w:bCs/>
        </w:rPr>
        <w:t xml:space="preserve">Schritt 6:</w:t>
      </w:r>
      <w:r>
        <w:t xml:space="preserve"> </w:t>
      </w:r>
      <w:r>
        <w:t xml:space="preserve">Also gilt</w:t>
      </w:r>
      <w:r>
        <w:t xml:space="preserve"> </w:t>
      </w:r>
      <m:oMath>
        <m:r>
          <m:t>K</m:t>
        </m:r>
        <m:r>
          <m:rPr>
            <m:sty m:val="p"/>
          </m:rPr>
          <m:t>(</m:t>
        </m:r>
        <m:r>
          <m:t>U</m:t>
        </m:r>
        <m:r>
          <m:rPr>
            <m:sty m:val="p"/>
          </m:rPr>
          <m:t>,</m:t>
        </m:r>
        <m:r>
          <m:t>T</m:t>
        </m:r>
        <m:r>
          <m:rPr>
            <m:sty m:val="p"/>
          </m:rPr>
          <m:t>,</m:t>
        </m:r>
        <m:r>
          <m:t>S</m:t>
        </m:r>
        <m:r>
          <m:rPr>
            <m:sty m:val="p"/>
          </m:rPr>
          <m:t>)</m:t>
        </m:r>
      </m:oMath>
      <w:r>
        <w:t xml:space="preserve">.</w:t>
      </w:r>
    </w:p>
    <w:bookmarkEnd w:id="16"/>
    <w:bookmarkStart w:id="17" w:name="die-struktur-von-k"/>
    <w:p>
      <w:pPr>
        <w:pStyle w:val="Heading2"/>
      </w:pPr>
      <w:r>
        <w:t xml:space="preserve">Die Struktur von K</w:t>
      </w:r>
    </w:p>
    <w:p>
      <w:pPr>
        <w:pStyle w:val="FirstParagraph"/>
      </w:pPr>
      <m:oMath>
        <m:r>
          <m:t>K</m:t>
        </m:r>
        <m:r>
          <m:rPr>
            <m:sty m:val="p"/>
          </m:rPr>
          <m:t>(</m:t>
        </m:r>
        <m:r>
          <m:t>U</m:t>
        </m:r>
        <m:r>
          <m:rPr>
            <m:sty m:val="p"/>
          </m:rPr>
          <m:t>,</m:t>
        </m:r>
        <m:r>
          <m:t>T</m:t>
        </m:r>
        <m:r>
          <m:rPr>
            <m:sty m:val="p"/>
          </m:rPr>
          <m:t>,</m:t>
        </m:r>
        <m:r>
          <m:t>S</m:t>
        </m:r>
        <m:r>
          <m:rPr>
            <m:sty m:val="p"/>
          </m:rPr>
          <m:t>)</m:t>
        </m:r>
      </m:oMath>
      <w:r>
        <w:t xml:space="preserve"> </w:t>
      </w:r>
      <w:r>
        <w:t xml:space="preserve">ist</w:t>
      </w:r>
      <w:r>
        <w:t xml:space="preserve"> </w:t>
      </w:r>
      <w:r>
        <w:rPr>
          <w:b/>
          <w:bCs/>
        </w:rPr>
        <w:t xml:space="preserve">kein zusätzlicher Operator</w:t>
      </w:r>
      <w:r>
        <w:t xml:space="preserve">. Es ist eine</w:t>
      </w:r>
      <w:r>
        <w:t xml:space="preserve"> </w:t>
      </w:r>
      <w:r>
        <w:rPr>
          <w:b/>
          <w:bCs/>
        </w:rPr>
        <w:t xml:space="preserve">Konjunktion</w:t>
      </w:r>
      <w:r>
        <w:t xml:space="preserve"> </w:t>
      </w:r>
      <w:r>
        <w:t xml:space="preserve">von drei Äquivalenzen. Jede einzelne Äquivalenz folgt aus A1.</w:t>
      </w:r>
    </w:p>
    <w:p>
      <w:pPr>
        <w:pStyle w:val="BodyText"/>
      </w:pPr>
      <w:r>
        <w:rPr>
          <w:b/>
          <w:bCs/>
        </w:rPr>
        <w:t xml:space="preserve">Formale Konsequenz:</w:t>
      </w:r>
      <w:r>
        <w:t xml:space="preserve"> </w:t>
      </w:r>
      <m:oMath>
        <m:r>
          <m:t>K</m:t>
        </m:r>
        <m:r>
          <m:rPr>
            <m:sty m:val="p"/>
          </m:rPr>
          <m:t>(</m:t>
        </m:r>
        <m:r>
          <m:t>U</m:t>
        </m:r>
        <m:r>
          <m:rPr>
            <m:sty m:val="p"/>
          </m:rPr>
          <m:t>,</m:t>
        </m:r>
        <m:r>
          <m:t>T</m:t>
        </m:r>
        <m:r>
          <m:rPr>
            <m:sty m:val="p"/>
          </m:rPr>
          <m:t>,</m:t>
        </m:r>
        <m:r>
          <m:t>S</m:t>
        </m:r>
        <m:r>
          <m:rPr>
            <m:sty m:val="p"/>
          </m:rPr>
          <m:t>)</m:t>
        </m:r>
      </m:oMath>
      <w:r>
        <w:t xml:space="preserve"> </w:t>
      </w:r>
      <w:r>
        <w:t xml:space="preserve">ist</w:t>
      </w:r>
      <w:r>
        <w:t xml:space="preserve"> </w:t>
      </w:r>
      <w:r>
        <w:rPr>
          <w:b/>
          <w:bCs/>
        </w:rPr>
        <w:t xml:space="preserve">hinreichend</w:t>
      </w:r>
      <w:r>
        <w:t xml:space="preserve"> </w:t>
      </w:r>
      <w:r>
        <w:t xml:space="preserve">für die Trinität. Es ist auch</w:t>
      </w:r>
      <w:r>
        <w:t xml:space="preserve"> </w:t>
      </w:r>
      <w:r>
        <w:rPr>
          <w:b/>
          <w:bCs/>
        </w:rPr>
        <w:t xml:space="preserve">notwendig</w:t>
      </w:r>
      <w:r>
        <w:t xml:space="preserve"> </w:t>
      </w:r>
      <w:r>
        <w:t xml:space="preserve">— denn ohne die Einheit gäbe es fundamental getrennte Bereiche.</w:t>
      </w:r>
    </w:p>
    <w:bookmarkEnd w:id="17"/>
    <w:bookmarkEnd w:id="18"/>
    <w:bookmarkStart w:id="23" w:name="beweis-die-einheit-folgt-aus-a1"/>
    <w:p>
      <w:pPr>
        <w:pStyle w:val="Heading1"/>
      </w:pPr>
      <w:r>
        <w:t xml:space="preserve">Beweis: Die Einheit folgt aus A1</w:t>
      </w:r>
    </w:p>
    <w:bookmarkStart w:id="19" w:name="der-hauptsatz"/>
    <w:p>
      <w:pPr>
        <w:pStyle w:val="Heading2"/>
      </w:pPr>
      <w:r>
        <w:t xml:space="preserve">Der Hauptsatz</w:t>
      </w:r>
    </w:p>
    <w:p>
      <w:pPr>
        <w:pStyle w:val="FirstParagraph"/>
      </w:pPr>
      <w:r>
        <w:rPr>
          <w:b/>
          <w:bCs/>
        </w:rPr>
        <w:t xml:space="preserve">Satz K-A:</w:t>
      </w:r>
      <w:r>
        <w:t xml:space="preserve"> </w:t>
      </w:r>
      <w:r>
        <w:t xml:space="preserve">In S5+A1 gilt:</w:t>
      </w:r>
    </w:p>
    <w:p>
      <w:pPr>
        <w:pStyle w:val="BodyText"/>
      </w:pPr>
      <m:oMathPara>
        <m:oMathParaPr>
          <m:jc m:val="center"/>
        </m:oMathParaPr>
        <m:oMath>
          <m:r>
            <m:rPr>
              <m:sty m:val="p"/>
            </m:rPr>
            <m:t>□</m:t>
          </m:r>
          <m:r>
            <m:t>K</m:t>
          </m:r>
          <m:r>
            <m:rPr>
              <m:sty m:val="p"/>
            </m:rPr>
            <m:t>(</m:t>
          </m:r>
          <m:r>
            <m:t>U</m:t>
          </m:r>
          <m:r>
            <m:rPr>
              <m:sty m:val="p"/>
            </m:rPr>
            <m:t>,</m:t>
          </m:r>
          <m:r>
            <m:t>T</m:t>
          </m:r>
          <m:r>
            <m:rPr>
              <m:sty m:val="p"/>
            </m:rPr>
            <m:t>,</m:t>
          </m:r>
          <m:r>
            <m:t>S</m:t>
          </m:r>
          <m:r>
            <m:rPr>
              <m:sty m:val="p"/>
            </m:rPr>
            <m:t>)</m:t>
          </m:r>
        </m:oMath>
      </m:oMathPara>
    </w:p>
    <w:bookmarkEnd w:id="19"/>
    <w:bookmarkStart w:id="20" w:name="der-beweis"/>
    <w:p>
      <w:pPr>
        <w:pStyle w:val="Heading2"/>
      </w:pPr>
      <w:r>
        <w:t xml:space="preserve">Der Beweis</w:t>
      </w:r>
    </w:p>
    <w:p>
      <w:pPr>
        <w:pStyle w:val="FirstParagraph"/>
      </w:pPr>
      <w:r>
        <w:rPr>
          <w:b/>
          <w:bCs/>
        </w:rPr>
        <w:t xml:space="preserve">Schritt 1:</w:t>
      </w:r>
      <w:r>
        <w:t xml:space="preserve"> </w:t>
      </w:r>
      <w:r>
        <w:t xml:space="preserve">Aus A1 folgt:</w:t>
      </w:r>
      <w:r>
        <w:t xml:space="preserve"> </w:t>
      </w:r>
      <m:oMath>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oMath>
      <w:r>
        <w:t xml:space="preserve">.</w:t>
      </w:r>
    </w:p>
    <w:p>
      <w:pPr>
        <w:pStyle w:val="BodyText"/>
      </w:pPr>
      <w:r>
        <w:rPr>
          <w:b/>
          <w:bCs/>
        </w:rPr>
        <w:t xml:space="preserve">Schritt 2:</w:t>
      </w:r>
      <w:r>
        <w:t xml:space="preserve"> </w:t>
      </w:r>
      <w:r>
        <w:t xml:space="preserve">Angenommen,</w:t>
      </w:r>
      <w:r>
        <w:t xml:space="preserve"> </w:t>
      </w:r>
      <m:oMath>
        <m:r>
          <m:rPr>
            <m:sty m:val="p"/>
          </m:rPr>
          <m:t>¬</m:t>
        </m:r>
        <m:r>
          <m:t>K</m:t>
        </m:r>
        <m:r>
          <m:rPr>
            <m:sty m:val="p"/>
          </m:rPr>
          <m:t>(</m:t>
        </m:r>
        <m:r>
          <m:t>U</m:t>
        </m:r>
        <m:r>
          <m:rPr>
            <m:sty m:val="p"/>
          </m:rPr>
          <m:t>,</m:t>
        </m:r>
        <m:r>
          <m:t>T</m:t>
        </m:r>
        <m:r>
          <m:rPr>
            <m:sty m:val="p"/>
          </m:rPr>
          <m:t>,</m:t>
        </m:r>
        <m:r>
          <m:t>S</m:t>
        </m:r>
        <m:r>
          <m:rPr>
            <m:sty m:val="p"/>
          </m:rPr>
          <m:t>)</m:t>
        </m:r>
      </m:oMath>
      <w:r>
        <w:t xml:space="preserve">. Dann gibt es zwei der drei Aspekte, die nicht äquivalent sind. O. B. d. A. sei</w:t>
      </w:r>
      <w:r>
        <w:t xml:space="preserve"> </w:t>
      </w:r>
      <m:oMath>
        <m:r>
          <m:rPr>
            <m:sty m:val="p"/>
          </m:rPr>
          <m:t>¬</m:t>
        </m:r>
        <m:r>
          <m:rPr>
            <m:sty m:val="p"/>
          </m:rPr>
          <m:t>□</m:t>
        </m:r>
        <m:r>
          <m:rPr>
            <m:sty m:val="p"/>
          </m:rPr>
          <m:t>(</m:t>
        </m:r>
        <m:r>
          <m:t>U</m:t>
        </m:r>
        <m:r>
          <m:rPr>
            <m:sty m:val="p"/>
          </m:rPr>
          <m:t>↔</m:t>
        </m:r>
        <m:r>
          <m:t>T</m:t>
        </m:r>
        <m:r>
          <m:rPr>
            <m:sty m:val="p"/>
          </m:rPr>
          <m:t>)</m:t>
        </m:r>
      </m:oMath>
      <w:r>
        <w:t xml:space="preserve">.</w:t>
      </w:r>
    </w:p>
    <w:p>
      <w:pPr>
        <w:pStyle w:val="BodyText"/>
      </w:pPr>
      <w:r>
        <w:rPr>
          <w:b/>
          <w:bCs/>
        </w:rPr>
        <w:t xml:space="preserve">Schritt 3:</w:t>
      </w:r>
      <w:r>
        <w:t xml:space="preserve"> </w:t>
      </w:r>
      <w:r>
        <w:t xml:space="preserve">Aus</w:t>
      </w:r>
      <w:r>
        <w:t xml:space="preserve"> </w:t>
      </w:r>
      <m:oMath>
        <m:r>
          <m:rPr>
            <m:sty m:val="p"/>
          </m:rPr>
          <m:t>¬</m:t>
        </m:r>
        <m:r>
          <m:rPr>
            <m:sty m:val="p"/>
          </m:rPr>
          <m:t>□</m:t>
        </m:r>
        <m:r>
          <m:rPr>
            <m:sty m:val="p"/>
          </m:rPr>
          <m:t>(</m:t>
        </m:r>
        <m:r>
          <m:t>U</m:t>
        </m:r>
        <m:r>
          <m:rPr>
            <m:sty m:val="p"/>
          </m:rPr>
          <m:t>↔</m:t>
        </m:r>
        <m:r>
          <m:t>T</m:t>
        </m:r>
        <m:r>
          <m:rPr>
            <m:sty m:val="p"/>
          </m:rPr>
          <m:t>)</m:t>
        </m:r>
      </m:oMath>
      <w:r>
        <w:t xml:space="preserve"> </w:t>
      </w:r>
      <w:r>
        <w:t xml:space="preserve">folgt:</w:t>
      </w:r>
      <w:r>
        <w:t xml:space="preserve"> </w:t>
      </w:r>
      <m:oMath>
        <m:r>
          <m:rPr>
            <m:sty m:val="p"/>
          </m:rPr>
          <m:t>◇</m:t>
        </m:r>
        <m:r>
          <m:rPr>
            <m:sty m:val="p"/>
          </m:rPr>
          <m:t>(</m:t>
        </m:r>
        <m:r>
          <m:t>U</m:t>
        </m:r>
        <m:r>
          <m:rPr>
            <m:sty m:val="p"/>
          </m:rPr>
          <m:t>∧</m:t>
        </m:r>
        <m:r>
          <m:rPr>
            <m:sty m:val="p"/>
          </m:rPr>
          <m:t>¬</m:t>
        </m:r>
        <m:r>
          <m:t>T</m:t>
        </m:r>
        <m:r>
          <m:rPr>
            <m:sty m:val="p"/>
          </m:rPr>
          <m:t>)</m:t>
        </m:r>
        <m:r>
          <m:rPr>
            <m:sty m:val="p"/>
          </m:rPr>
          <m:t>∨</m:t>
        </m:r>
        <m:r>
          <m:rPr>
            <m:sty m:val="p"/>
          </m:rPr>
          <m:t>◇</m:t>
        </m:r>
        <m:r>
          <m:rPr>
            <m:sty m:val="p"/>
          </m:rPr>
          <m:t>(</m:t>
        </m:r>
        <m:r>
          <m:rPr>
            <m:sty m:val="p"/>
          </m:rPr>
          <m:t>¬</m:t>
        </m:r>
        <m:r>
          <m:t>U</m:t>
        </m:r>
        <m:r>
          <m:rPr>
            <m:sty m:val="p"/>
          </m:rPr>
          <m:t>∧</m:t>
        </m:r>
        <m:r>
          <m:t>T</m:t>
        </m:r>
        <m:r>
          <m:rPr>
            <m:sty m:val="p"/>
          </m:rPr>
          <m:t>)</m:t>
        </m:r>
      </m:oMath>
      <w:r>
        <w:t xml:space="preserve">.</w:t>
      </w:r>
    </w:p>
    <w:p>
      <w:pPr>
        <w:pStyle w:val="BodyText"/>
      </w:pPr>
      <w:r>
        <w:rPr>
          <w:b/>
          <w:bCs/>
        </w:rPr>
        <w:t xml:space="preserve">Schritt 4:</w:t>
      </w:r>
      <w:r>
        <w:t xml:space="preserve"> </w:t>
      </w:r>
      <w:r>
        <w:t xml:space="preserve">In beiden Fällen gibt es eine Welt, in der U und T fundamental getrennt sind (denn U und T sind Wirklichkeitsbereiche).</w:t>
      </w:r>
    </w:p>
    <w:p>
      <w:pPr>
        <w:pStyle w:val="BodyText"/>
      </w:pPr>
      <w:r>
        <w:rPr>
          <w:b/>
          <w:bCs/>
        </w:rPr>
        <w:t xml:space="preserve">Schritt 5:</w:t>
      </w:r>
      <w:r>
        <w:t xml:space="preserve"> </w:t>
      </w:r>
      <w:r>
        <w:t xml:space="preserve">Widerspruch zu A1.</w:t>
      </w:r>
    </w:p>
    <w:p>
      <w:pPr>
        <w:pStyle w:val="BodyText"/>
      </w:pPr>
      <w:r>
        <w:rPr>
          <w:b/>
          <w:bCs/>
        </w:rPr>
        <w:t xml:space="preserve">Schritt 6:</w:t>
      </w:r>
      <w:r>
        <w:t xml:space="preserve"> </w:t>
      </w:r>
      <w:r>
        <w:t xml:space="preserve">Also gilt</w:t>
      </w:r>
      <w:r>
        <w:t xml:space="preserve"> </w:t>
      </w:r>
      <m:oMath>
        <m:r>
          <m:t>K</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Schritt 7:</w:t>
      </w:r>
      <w:r>
        <w:t xml:space="preserve"> </w:t>
      </w:r>
      <w:r>
        <w:t xml:space="preserve">Mit Necessitation:</w:t>
      </w:r>
      <w:r>
        <w:t xml:space="preserve"> </w:t>
      </w:r>
      <m:oMath>
        <m:r>
          <m:rPr>
            <m:sty m:val="p"/>
          </m:rPr>
          <m:t>□</m:t>
        </m:r>
        <m:r>
          <m:t>K</m:t>
        </m:r>
        <m:r>
          <m:rPr>
            <m:sty m:val="p"/>
          </m:rPr>
          <m:t>(</m:t>
        </m:r>
        <m:r>
          <m:t>U</m:t>
        </m:r>
        <m:r>
          <m:rPr>
            <m:sty m:val="p"/>
          </m:rPr>
          <m:t>,</m:t>
        </m:r>
        <m:r>
          <m:t>T</m:t>
        </m:r>
        <m:r>
          <m:rPr>
            <m:sty m:val="p"/>
          </m:rPr>
          <m:t>,</m:t>
        </m:r>
        <m:r>
          <m:t>S</m:t>
        </m:r>
        <m:r>
          <m:rPr>
            <m:sty m:val="p"/>
          </m:rPr>
          <m:t>)</m:t>
        </m:r>
      </m:oMath>
      <w:r>
        <w:t xml:space="preserve">.</w:t>
      </w:r>
    </w:p>
    <w:p>
      <w:pPr>
        <w:pStyle w:val="BodyText"/>
      </w:pPr>
      <w:r>
        <w:t xml:space="preserve">q.e.d.</w:t>
      </w:r>
    </w:p>
    <w:bookmarkEnd w:id="20"/>
    <w:bookmarkStart w:id="21" w:name="was-der-beweis-zeigt"/>
    <w:p>
      <w:pPr>
        <w:pStyle w:val="Heading2"/>
      </w:pPr>
      <w:r>
        <w:t xml:space="preserve">Was der Beweis zeigt</w:t>
      </w:r>
    </w:p>
    <w:p>
      <w:pPr>
        <w:pStyle w:val="FirstParagraph"/>
      </w:pPr>
      <w:r>
        <w:t xml:space="preserve">Der Beweis zeigt:</w:t>
      </w:r>
    </w:p>
    <w:p>
      <w:pPr>
        <w:pStyle w:val="Compact"/>
        <w:numPr>
          <w:ilvl w:val="0"/>
          <w:numId w:val="1002"/>
        </w:numPr>
      </w:pPr>
      <w:r>
        <w:rPr>
          <w:b/>
          <w:bCs/>
        </w:rPr>
        <w:t xml:space="preserve">Die Einheit folgt aus A1.</w:t>
      </w:r>
      <w:r>
        <w:t xml:space="preserve"> </w:t>
      </w:r>
      <w:r>
        <w:t xml:space="preserve">Sie ist keine zusätzliche Annahme.</w:t>
      </w:r>
    </w:p>
    <w:p>
      <w:pPr>
        <w:pStyle w:val="Compact"/>
        <w:numPr>
          <w:ilvl w:val="0"/>
          <w:numId w:val="1002"/>
        </w:numPr>
      </w:pPr>
      <w:r>
        <w:rPr>
          <w:b/>
          <w:bCs/>
        </w:rPr>
        <w:t xml:space="preserve">Die Einheit ist notwendig.</w:t>
      </w:r>
      <w:r>
        <w:t xml:space="preserve"> </w:t>
      </w:r>
      <w:r>
        <w:t xml:space="preserve">Sie gilt in allen Welten.</w:t>
      </w:r>
    </w:p>
    <w:p>
      <w:pPr>
        <w:pStyle w:val="Compact"/>
        <w:numPr>
          <w:ilvl w:val="0"/>
          <w:numId w:val="1002"/>
        </w:numPr>
      </w:pPr>
      <w:r>
        <w:rPr>
          <w:b/>
          <w:bCs/>
        </w:rPr>
        <w:t xml:space="preserve">Die Einheit ist die Struktur der Trinität selbst.</w:t>
      </w:r>
      <w:r>
        <w:t xml:space="preserve"> </w:t>
      </w:r>
      <w:r>
        <w:t xml:space="preserve">Sie ist kein Zusatz.</w:t>
      </w:r>
    </w:p>
    <w:bookmarkEnd w:id="21"/>
    <w:bookmarkStart w:id="22" w:name="was-der-beweis-nicht-zeigt"/>
    <w:p>
      <w:pPr>
        <w:pStyle w:val="Heading2"/>
      </w:pPr>
      <w:r>
        <w:t xml:space="preserve">Was der Beweis nicht zeigt</w:t>
      </w:r>
    </w:p>
    <w:p>
      <w:pPr>
        <w:pStyle w:val="FirstParagraph"/>
      </w:pPr>
      <w:r>
        <w:t xml:space="preserve">Der Beweis zeigt</w:t>
      </w:r>
      <w:r>
        <w:t xml:space="preserve"> </w:t>
      </w:r>
      <w:r>
        <w:rPr>
          <w:b/>
          <w:bCs/>
        </w:rPr>
        <w:t xml:space="preserve">nicht</w:t>
      </w:r>
      <w:r>
        <w:t xml:space="preserve">:</w:t>
      </w:r>
    </w:p>
    <w:p>
      <w:pPr>
        <w:pStyle w:val="Compact"/>
        <w:numPr>
          <w:ilvl w:val="0"/>
          <w:numId w:val="1003"/>
        </w:numPr>
      </w:pPr>
      <w:r>
        <w:t xml:space="preserve">Dass die drei Aspekte</w:t>
      </w:r>
      <w:r>
        <w:t xml:space="preserve"> </w:t>
      </w:r>
      <w:r>
        <w:rPr>
          <w:b/>
          <w:bCs/>
        </w:rPr>
        <w:t xml:space="preserve">identisch</w:t>
      </w:r>
      <w:r>
        <w:t xml:space="preserve"> </w:t>
      </w:r>
      <w:r>
        <w:t xml:space="preserve">sind (nur äquivalent).</w:t>
      </w:r>
    </w:p>
    <w:p>
      <w:pPr>
        <w:pStyle w:val="Compact"/>
        <w:numPr>
          <w:ilvl w:val="0"/>
          <w:numId w:val="1003"/>
        </w:numPr>
      </w:pPr>
      <w:r>
        <w:t xml:space="preserve">Dass die Einheit</w:t>
      </w:r>
      <w:r>
        <w:t xml:space="preserve"> </w:t>
      </w:r>
      <w:r>
        <w:rPr>
          <w:b/>
          <w:bCs/>
        </w:rPr>
        <w:t xml:space="preserve">substanziell</w:t>
      </w:r>
      <w:r>
        <w:t xml:space="preserve"> </w:t>
      </w:r>
      <w:r>
        <w:t xml:space="preserve">ist (nur strukturell).</w:t>
      </w:r>
    </w:p>
    <w:p>
      <w:pPr>
        <w:pStyle w:val="Compact"/>
        <w:numPr>
          <w:ilvl w:val="0"/>
          <w:numId w:val="1003"/>
        </w:numPr>
      </w:pPr>
      <w:r>
        <w:t xml:space="preserve">Dass die Einheit</w:t>
      </w:r>
      <w:r>
        <w:t xml:space="preserve"> </w:t>
      </w:r>
      <w:r>
        <w:rPr>
          <w:b/>
          <w:bCs/>
        </w:rPr>
        <w:t xml:space="preserve">greifbar</w:t>
      </w:r>
      <w:r>
        <w:t xml:space="preserve"> </w:t>
      </w:r>
      <w:r>
        <w:t xml:space="preserve">ist (nur formal).</w:t>
      </w:r>
    </w:p>
    <w:bookmarkEnd w:id="22"/>
    <w:bookmarkEnd w:id="23"/>
    <w:bookmarkStart w:id="28" w:name="die-einheit-umfasst-alle-wege"/>
    <w:p>
      <w:pPr>
        <w:pStyle w:val="Heading1"/>
      </w:pPr>
      <w:r>
        <w:t xml:space="preserve">Die Einheit umfasst alle Wege</w:t>
      </w:r>
    </w:p>
    <w:bookmarkStart w:id="24" w:name="die-frage"/>
    <w:p>
      <w:pPr>
        <w:pStyle w:val="Heading2"/>
      </w:pPr>
      <w:r>
        <w:t xml:space="preserve">Die Frage</w:t>
      </w:r>
    </w:p>
    <w:p>
      <w:pPr>
        <w:pStyle w:val="FirstParagraph"/>
      </w:pPr>
      <w:r>
        <w:t xml:space="preserve">In</w:t>
      </w:r>
      <w:r>
        <w:t xml:space="preserve"> </w:t>
      </w:r>
      <w:r>
        <w:rPr>
          <w:rStyle w:val="VerbatimChar"/>
        </w:rPr>
        <w:t xml:space="preserve">modal12.md</w:t>
      </w:r>
      <w:r>
        <w:t xml:space="preserve"> </w:t>
      </w:r>
      <w:r>
        <w:t xml:space="preserve">wurde gezeigt: Das Böse ist die Gesamtheit der Pfade</w:t>
      </w:r>
      <w:r>
        <w:t xml:space="preserve"> </w:t>
      </w:r>
      <m:oMath>
        <m:r>
          <m:t>γ</m:t>
        </m:r>
        <m:r>
          <m:rPr>
            <m:sty m:val="p"/>
          </m:rPr>
          <m:t>:</m:t>
        </m:r>
        <m:r>
          <m:rPr>
            <m:sty m:val="p"/>
          </m:rPr>
          <m:t>[</m:t>
        </m:r>
        <m:r>
          <m:t>0</m:t>
        </m:r>
        <m:r>
          <m:rPr>
            <m:sty m:val="p"/>
          </m:rPr>
          <m:t>,</m:t>
        </m:r>
        <m:r>
          <m:t>1</m:t>
        </m:r>
        <m:r>
          <m:rPr>
            <m:sty m:val="p"/>
          </m:rPr>
          <m:t>]</m:t>
        </m:r>
        <m:r>
          <m:rPr>
            <m:sty m:val="p"/>
          </m:rPr>
          <m:t>→</m:t>
        </m:r>
        <m:r>
          <m:t>T</m:t>
        </m:r>
      </m:oMath>
      <w:r>
        <w:t xml:space="preserve">, die zum Guten führen, insofern sie Leid enthalten.</w:t>
      </w:r>
    </w:p>
    <w:p>
      <w:pPr>
        <w:pStyle w:val="BodyText"/>
      </w:pPr>
      <w:r>
        <w:t xml:space="preserve">In</w:t>
      </w:r>
      <w:r>
        <w:t xml:space="preserve"> </w:t>
      </w:r>
      <w:r>
        <w:rPr>
          <w:rStyle w:val="VerbatimChar"/>
        </w:rPr>
        <w:t xml:space="preserve">modal10.md</w:t>
      </w:r>
      <w:r>
        <w:t xml:space="preserve"> </w:t>
      </w:r>
      <w:r>
        <w:t xml:space="preserve">wurde gezeigt: Die Unitarität ist die Struktur von</w:t>
      </w:r>
      <w:r>
        <w:t xml:space="preserve"> </w:t>
      </w:r>
      <m:oMath>
        <m:r>
          <m:t>T</m:t>
        </m:r>
      </m:oMath>
      <w:r>
        <w:t xml:space="preserve"> </w:t>
      </w:r>
      <w:r>
        <w:t xml:space="preserve">selbst:</w:t>
      </w:r>
      <w:r>
        <w:t xml:space="preserve"> </w:t>
      </w:r>
      <m:oMath>
        <m:r>
          <m:rPr>
            <m:sty m:val="p"/>
          </m:rPr>
          <m:t>∀</m:t>
        </m:r>
        <m:r>
          <m:t>γ</m:t>
        </m:r>
        <m:r>
          <m:rPr>
            <m:sty m:val="p"/>
          </m:rPr>
          <m:t>⊆</m:t>
        </m:r>
        <m:r>
          <m:t>T</m:t>
        </m:r>
        <m:r>
          <m:rPr>
            <m:sty m:val="p"/>
          </m:rPr>
          <m:t>:</m:t>
        </m:r>
        <m:r>
          <m:t>γ</m:t>
        </m:r>
        <m:r>
          <m:rPr>
            <m:sty m:val="p"/>
          </m:rPr>
          <m:t>∈</m:t>
        </m:r>
        <m:r>
          <m:t>T</m:t>
        </m:r>
      </m:oMath>
      <w:r>
        <w:t xml:space="preserve">.</w:t>
      </w:r>
    </w:p>
    <w:p>
      <w:pPr>
        <w:pStyle w:val="BodyText"/>
      </w:pPr>
      <w:r>
        <w:rPr>
          <w:b/>
          <w:bCs/>
        </w:rPr>
        <w:t xml:space="preserve">Frage:</w:t>
      </w:r>
      <w:r>
        <w:t xml:space="preserve"> </w:t>
      </w:r>
      <w:r>
        <w:t xml:space="preserve">Umfasst die Einheit der Perspektiven</w:t>
      </w:r>
      <w:r>
        <w:t xml:space="preserve"> </w:t>
      </w:r>
      <w:r>
        <w:rPr>
          <w:b/>
          <w:bCs/>
        </w:rPr>
        <w:t xml:space="preserve">alle</w:t>
      </w:r>
      <w:r>
        <w:t xml:space="preserve"> </w:t>
      </w:r>
      <w:r>
        <w:t xml:space="preserve">Wege — auch die, die nicht zum Omega-Punkt gelangen?</w:t>
      </w:r>
    </w:p>
    <w:bookmarkEnd w:id="24"/>
    <w:bookmarkStart w:id="25" w:name="die-antwort"/>
    <w:p>
      <w:pPr>
        <w:pStyle w:val="Heading2"/>
      </w:pPr>
      <w:r>
        <w:t xml:space="preserve">Die Antwort</w:t>
      </w:r>
    </w:p>
    <w:p>
      <w:pPr>
        <w:pStyle w:val="FirstParagraph"/>
      </w:pPr>
      <w:r>
        <w:rPr>
          <w:b/>
          <w:bCs/>
        </w:rPr>
        <w:t xml:space="preserve">Ja.</w:t>
      </w:r>
      <w:r>
        <w:t xml:space="preserve"> </w:t>
      </w:r>
      <w:r>
        <w:t xml:space="preserve">Die Einheit umfasst</w:t>
      </w:r>
      <w:r>
        <w:t xml:space="preserve"> </w:t>
      </w:r>
      <w:r>
        <w:rPr>
          <w:b/>
          <w:bCs/>
        </w:rPr>
        <w:t xml:space="preserve">alle</w:t>
      </w:r>
      <w:r>
        <w:t xml:space="preserve"> </w:t>
      </w:r>
      <w:r>
        <w:t xml:space="preserve">Wege, weil:</w:t>
      </w:r>
    </w:p>
    <w:p>
      <w:pPr>
        <w:pStyle w:val="Compact"/>
        <w:numPr>
          <w:ilvl w:val="0"/>
          <w:numId w:val="1004"/>
        </w:numPr>
      </w:pPr>
      <m:oMath>
        <m:r>
          <m:t>K</m:t>
        </m:r>
        <m:r>
          <m:rPr>
            <m:sty m:val="p"/>
          </m:rPr>
          <m:t>(</m:t>
        </m:r>
        <m:r>
          <m:t>U</m:t>
        </m:r>
        <m:r>
          <m:rPr>
            <m:sty m:val="p"/>
          </m:rPr>
          <m:t>,</m:t>
        </m:r>
        <m:r>
          <m:t>T</m:t>
        </m:r>
        <m:r>
          <m:rPr>
            <m:sty m:val="p"/>
          </m:rPr>
          <m:t>,</m:t>
        </m:r>
        <m:r>
          <m:t>S</m:t>
        </m:r>
        <m:r>
          <m:rPr>
            <m:sty m:val="p"/>
          </m:rPr>
          <m:t>)</m:t>
        </m:r>
      </m:oMath>
      <w:r>
        <w:t xml:space="preserve"> </w:t>
      </w:r>
      <w:r>
        <w:t xml:space="preserve">gilt in allen Welten.</w:t>
      </w:r>
    </w:p>
    <w:p>
      <w:pPr>
        <w:pStyle w:val="Compact"/>
        <w:numPr>
          <w:ilvl w:val="0"/>
          <w:numId w:val="1004"/>
        </w:numPr>
      </w:pPr>
      <w:r>
        <w:t xml:space="preserve">Jeder Weg</w:t>
      </w:r>
      <w:r>
        <w:t xml:space="preserve"> </w:t>
      </w:r>
      <m:oMath>
        <m:r>
          <m:t>γ</m:t>
        </m:r>
      </m:oMath>
      <w:r>
        <w:t xml:space="preserve"> </w:t>
      </w:r>
      <w:r>
        <w:t xml:space="preserve">ist eine Teilmenge von</w:t>
      </w:r>
      <w:r>
        <w:t xml:space="preserve"> </w:t>
      </w:r>
      <m:oMath>
        <m:r>
          <m:t>T</m:t>
        </m:r>
      </m:oMath>
      <w:r>
        <w:t xml:space="preserve">.</w:t>
      </w:r>
    </w:p>
    <w:p>
      <w:pPr>
        <w:pStyle w:val="Compact"/>
        <w:numPr>
          <w:ilvl w:val="0"/>
          <w:numId w:val="1004"/>
        </w:numPr>
      </w:pPr>
      <w:r>
        <w:t xml:space="preserve">Also ist jeder Weg</w:t>
      </w:r>
      <w:r>
        <w:t xml:space="preserve"> </w:t>
      </w:r>
      <m:oMath>
        <m:r>
          <m:t>γ</m:t>
        </m:r>
      </m:oMath>
      <w:r>
        <w:t xml:space="preserve"> </w:t>
      </w:r>
      <w:r>
        <w:t xml:space="preserve">in</w:t>
      </w:r>
      <w:r>
        <w:t xml:space="preserve"> </w:t>
      </w:r>
      <m:oMath>
        <m:r>
          <m:t>T</m:t>
        </m:r>
      </m:oMath>
      <w:r>
        <w:t xml:space="preserve"> </w:t>
      </w:r>
      <w:r>
        <w:t xml:space="preserve">enthalten.</w:t>
      </w:r>
    </w:p>
    <w:p>
      <w:pPr>
        <w:pStyle w:val="Compact"/>
        <w:numPr>
          <w:ilvl w:val="0"/>
          <w:numId w:val="1004"/>
        </w:numPr>
      </w:pPr>
      <w:r>
        <w:t xml:space="preserve">Also ist jeder Weg</w:t>
      </w:r>
      <w:r>
        <w:t xml:space="preserve"> </w:t>
      </w:r>
      <m:oMath>
        <m:r>
          <m:t>γ</m:t>
        </m:r>
      </m:oMath>
      <w:r>
        <w:t xml:space="preserve"> </w:t>
      </w:r>
      <w:r>
        <w:t xml:space="preserve">in der Einheit enthalten.</w:t>
      </w:r>
    </w:p>
    <w:p>
      <w:pPr>
        <w:pStyle w:val="FirstParagraph"/>
      </w:pPr>
      <w:r>
        <w:rPr>
          <w:b/>
          <w:bCs/>
        </w:rPr>
        <w:t xml:space="preserve">Formale Fassung:</w:t>
      </w:r>
    </w:p>
    <w:p>
      <w:pPr>
        <w:pStyle w:val="BodyText"/>
      </w:pPr>
      <m:oMathPara>
        <m:oMathParaPr>
          <m:jc m:val="center"/>
        </m:oMathParaPr>
        <m:oMath>
          <m:borderBox>
            <m:e>
              <m:r>
                <m:rPr>
                  <m:sty m:val="p"/>
                </m:rPr>
                <m:t>∀</m:t>
              </m:r>
              <m:r>
                <m:t>γ</m:t>
              </m:r>
              <m:r>
                <m:rPr>
                  <m:sty m:val="p"/>
                </m:rPr>
                <m:t>⊆</m:t>
              </m:r>
              <m:r>
                <m:t>T</m:t>
              </m:r>
              <m:r>
                <m:rPr>
                  <m:sty m:val="p"/>
                </m:rPr>
                <m:t>:</m:t>
              </m:r>
              <m:r>
                <m:t>γ</m:t>
              </m:r>
              <m:r>
                <m:rPr>
                  <m:sty m:val="p"/>
                </m:rPr>
                <m:t>∈</m:t>
              </m:r>
              <m:r>
                <m:t>T</m:t>
              </m:r>
              <m:r>
                <m:rPr>
                  <m:sty m:val="p"/>
                </m:rPr>
                <m:t>∧</m:t>
              </m:r>
              <m:r>
                <m:t>K</m:t>
              </m:r>
              <m:r>
                <m:rPr>
                  <m:sty m:val="p"/>
                </m:rPr>
                <m:t>(</m:t>
              </m:r>
              <m:r>
                <m:t>U</m:t>
              </m:r>
              <m:r>
                <m:rPr>
                  <m:sty m:val="p"/>
                </m:rPr>
                <m:t>,</m:t>
              </m:r>
              <m:r>
                <m:t>T</m:t>
              </m:r>
              <m:r>
                <m:rPr>
                  <m:sty m:val="p"/>
                </m:rPr>
                <m:t>,</m:t>
              </m:r>
              <m:r>
                <m:t>S</m:t>
              </m:r>
              <m:r>
                <m:rPr>
                  <m:sty m:val="p"/>
                </m:rPr>
                <m:t>)</m:t>
              </m:r>
            </m:e>
          </m:borderBox>
        </m:oMath>
      </m:oMathPara>
    </w:p>
    <w:p>
      <w:pPr>
        <w:pStyle w:val="FirstParagraph"/>
      </w:pPr>
      <w:r>
        <w:rPr>
          <w:b/>
          <w:bCs/>
        </w:rPr>
        <w:t xml:space="preserve">Lesart:</w:t>
      </w:r>
      <w:r>
        <w:t xml:space="preserve"> </w:t>
      </w:r>
      <w:r>
        <w:t xml:space="preserve">Für jeden Weg</w:t>
      </w:r>
      <w:r>
        <w:t xml:space="preserve"> </w:t>
      </w:r>
      <m:oMath>
        <m:r>
          <m:t>γ</m:t>
        </m:r>
      </m:oMath>
      <w:r>
        <w:t xml:space="preserve">, der Teilmenge von</w:t>
      </w:r>
      <w:r>
        <w:t xml:space="preserve"> </w:t>
      </w:r>
      <m:oMath>
        <m:r>
          <m:t>T</m:t>
        </m:r>
      </m:oMath>
      <w:r>
        <w:t xml:space="preserve"> </w:t>
      </w:r>
      <w:r>
        <w:t xml:space="preserve">ist, gilt:</w:t>
      </w:r>
      <w:r>
        <w:t xml:space="preserve"> </w:t>
      </w:r>
      <m:oMath>
        <m:r>
          <m:t>γ</m:t>
        </m:r>
      </m:oMath>
      <w:r>
        <w:t xml:space="preserve"> </w:t>
      </w:r>
      <w:r>
        <w:t xml:space="preserve">ist in</w:t>
      </w:r>
      <w:r>
        <w:t xml:space="preserve"> </w:t>
      </w:r>
      <m:oMath>
        <m:r>
          <m:t>T</m:t>
        </m:r>
      </m:oMath>
      <w:r>
        <w:t xml:space="preserve"> </w:t>
      </w:r>
      <w:r>
        <w:t xml:space="preserve">enthalten, und die Einheit der Trinität gilt.</w:t>
      </w:r>
    </w:p>
    <w:bookmarkEnd w:id="25"/>
    <w:bookmarkStart w:id="26" w:name="was-das-bedeutet-1"/>
    <w:p>
      <w:pPr>
        <w:pStyle w:val="Heading2"/>
      </w:pPr>
      <w:r>
        <w:t xml:space="preserve">Was das bedeutet</w:t>
      </w:r>
    </w:p>
    <w:p>
      <w:pPr>
        <w:pStyle w:val="FirstParagraph"/>
      </w:pPr>
      <w:r>
        <w:t xml:space="preserve">Die Einheit umfasst</w:t>
      </w:r>
      <w:r>
        <w:t xml:space="preserve"> </w:t>
      </w:r>
      <w:r>
        <w:rPr>
          <w:b/>
          <w:bCs/>
        </w:rPr>
        <w:t xml:space="preserve">alle</w:t>
      </w:r>
      <w:r>
        <w:t xml:space="preserve"> </w:t>
      </w:r>
      <w:r>
        <w:t xml:space="preserve">Wege, auch die, die</w:t>
      </w:r>
      <w:r>
        <w:t xml:space="preserve"> </w:t>
      </w:r>
      <w:r>
        <w:rPr>
          <w:b/>
          <w:bCs/>
        </w:rPr>
        <w:t xml:space="preserve">nicht zum Omega-Punkt gelangen</w:t>
      </w:r>
      <w:r>
        <w:t xml:space="preserve">:</w:t>
      </w:r>
    </w:p>
    <w:p>
      <w:pPr>
        <w:pStyle w:val="Compact"/>
        <w:numPr>
          <w:ilvl w:val="0"/>
          <w:numId w:val="1005"/>
        </w:numPr>
      </w:pPr>
      <w:r>
        <w:t xml:space="preserve">Wege, die im Leid enden.</w:t>
      </w:r>
    </w:p>
    <w:p>
      <w:pPr>
        <w:pStyle w:val="Compact"/>
        <w:numPr>
          <w:ilvl w:val="0"/>
          <w:numId w:val="1005"/>
        </w:numPr>
      </w:pPr>
      <w:r>
        <w:t xml:space="preserve">Wege, die abgebrochen werden.</w:t>
      </w:r>
    </w:p>
    <w:p>
      <w:pPr>
        <w:pStyle w:val="Compact"/>
        <w:numPr>
          <w:ilvl w:val="0"/>
          <w:numId w:val="1005"/>
        </w:numPr>
      </w:pPr>
      <w:r>
        <w:t xml:space="preserve">Wege, die in der Dunkelheit bleiben.</w:t>
      </w:r>
    </w:p>
    <w:p>
      <w:pPr>
        <w:pStyle w:val="FirstParagraph"/>
      </w:pPr>
      <w:r>
        <w:rPr>
          <w:b/>
          <w:bCs/>
        </w:rPr>
        <w:t xml:space="preserve">Alle</w:t>
      </w:r>
      <w:r>
        <w:t xml:space="preserve"> </w:t>
      </w:r>
      <w:r>
        <w:t xml:space="preserve">sind in der Einheit enthalten — weil alle in</w:t>
      </w:r>
      <w:r>
        <w:t xml:space="preserve"> </w:t>
      </w:r>
      <m:oMath>
        <m:r>
          <m:t>T</m:t>
        </m:r>
      </m:oMath>
      <w:r>
        <w:t xml:space="preserve"> </w:t>
      </w:r>
      <w:r>
        <w:t xml:space="preserve">enthalten sind.</w:t>
      </w:r>
    </w:p>
    <w:bookmarkEnd w:id="26"/>
    <w:bookmarkStart w:id="27" w:name="das-verhältnis-zu-modal-16"/>
    <w:p>
      <w:pPr>
        <w:pStyle w:val="Heading2"/>
      </w:pPr>
      <w:r>
        <w:t xml:space="preserve">Das Verhältnis zu Modal 16</w:t>
      </w:r>
    </w:p>
    <w:p>
      <w:pPr>
        <w:pStyle w:val="FirstParagraph"/>
      </w:pPr>
      <w:r>
        <w:t xml:space="preserve">In</w:t>
      </w:r>
      <w:r>
        <w:t xml:space="preserve"> </w:t>
      </w:r>
      <w:r>
        <w:rPr>
          <w:rStyle w:val="VerbatimChar"/>
        </w:rPr>
        <w:t xml:space="preserve">modal16.md</w:t>
      </w:r>
      <w:r>
        <w:t xml:space="preserve"> </w:t>
      </w:r>
      <w:r>
        <w:t xml:space="preserve">wird die Frage behandelt: Was geschieht mit Wegen, die nicht zum Omega-Punkt gelangen?</w:t>
      </w:r>
    </w:p>
    <w:p>
      <w:pPr>
        <w:pStyle w:val="BodyText"/>
      </w:pPr>
      <w:r>
        <w:t xml:space="preserve">Die Antwort von Modal 14 lautet: Sie sind</w:t>
      </w:r>
      <w:r>
        <w:t xml:space="preserve"> </w:t>
      </w:r>
      <w:r>
        <w:rPr>
          <w:b/>
          <w:bCs/>
        </w:rPr>
        <w:t xml:space="preserve">strukturell integriert</w:t>
      </w:r>
      <w:r>
        <w:t xml:space="preserve">. Ihre Integration ist</w:t>
      </w:r>
      <w:r>
        <w:t xml:space="preserve"> </w:t>
      </w:r>
      <w:r>
        <w:rPr>
          <w:b/>
          <w:bCs/>
        </w:rPr>
        <w:t xml:space="preserve">kein Ereignis</w:t>
      </w:r>
      <w:r>
        <w:t xml:space="preserve">, sondern die</w:t>
      </w:r>
      <w:r>
        <w:t xml:space="preserve"> </w:t>
      </w:r>
      <w:r>
        <w:rPr>
          <w:b/>
          <w:bCs/>
        </w:rPr>
        <w:t xml:space="preserve">Form</w:t>
      </w:r>
      <w:r>
        <w:t xml:space="preserve"> </w:t>
      </w:r>
      <w:r>
        <w:t xml:space="preserve">von</w:t>
      </w:r>
      <w:r>
        <w:t xml:space="preserve"> </w:t>
      </w:r>
      <m:oMath>
        <m:r>
          <m:t>T</m:t>
        </m:r>
      </m:oMath>
      <w:r>
        <w:t xml:space="preserve">. Sie ist</w:t>
      </w:r>
      <w:r>
        <w:t xml:space="preserve"> </w:t>
      </w:r>
      <w:r>
        <w:rPr>
          <w:b/>
          <w:bCs/>
        </w:rPr>
        <w:t xml:space="preserve">immer schon</w:t>
      </w:r>
      <w:r>
        <w:t xml:space="preserve"> </w:t>
      </w:r>
      <w:r>
        <w:t xml:space="preserve">geschehen.</w:t>
      </w:r>
    </w:p>
    <w:p>
      <w:pPr>
        <w:pStyle w:val="BodyText"/>
      </w:pPr>
      <w:r>
        <w:rPr>
          <w:b/>
          <w:bCs/>
        </w:rPr>
        <w:t xml:space="preserve">Konsequenz:</w:t>
      </w:r>
      <w:r>
        <w:t xml:space="preserve"> </w:t>
      </w:r>
      <w:r>
        <w:t xml:space="preserve">Die Einheit der Perspektiven ist</w:t>
      </w:r>
      <w:r>
        <w:t xml:space="preserve"> </w:t>
      </w:r>
      <w:r>
        <w:rPr>
          <w:b/>
          <w:bCs/>
        </w:rPr>
        <w:t xml:space="preserve">stärker</w:t>
      </w:r>
      <w:r>
        <w:t xml:space="preserve"> </w:t>
      </w:r>
      <w:r>
        <w:t xml:space="preserve">als die Unitarität. Die Unitarität sagt: Alle Wege sind in</w:t>
      </w:r>
      <w:r>
        <w:t xml:space="preserve"> </w:t>
      </w:r>
      <m:oMath>
        <m:r>
          <m:t>T</m:t>
        </m:r>
      </m:oMath>
      <w:r>
        <w:t xml:space="preserve">. Die Einheit sagt: Alle Wege sind in</w:t>
      </w:r>
      <w:r>
        <w:t xml:space="preserve"> </w:t>
      </w:r>
      <m:oMath>
        <m:r>
          <m:t>T</m:t>
        </m:r>
      </m:oMath>
      <w:r>
        <w:t xml:space="preserve">,</w:t>
      </w:r>
      <w:r>
        <w:t xml:space="preserve"> </w:t>
      </w:r>
      <w:r>
        <w:rPr>
          <w:b/>
          <w:bCs/>
        </w:rPr>
        <w:t xml:space="preserve">und</w:t>
      </w:r>
      <w:r>
        <w:t xml:space="preserve"> </w:t>
      </w:r>
      <w:r>
        <w:t xml:space="preserve">U, T, S sind in allen Welten äquivalent.</w:t>
      </w:r>
    </w:p>
    <w:bookmarkEnd w:id="27"/>
    <w:bookmarkEnd w:id="28"/>
    <w:bookmarkStart w:id="33" w:name="vergleich-mit-kant-hegel-whitehead"/>
    <w:p>
      <w:pPr>
        <w:pStyle w:val="Heading1"/>
      </w:pPr>
      <w:r>
        <w:t xml:space="preserve">Vergleich mit Kant, Hegel, Whitehead</w:t>
      </w:r>
    </w:p>
    <w:bookmarkStart w:id="29" w:name="kant"/>
    <w:p>
      <w:pPr>
        <w:pStyle w:val="Heading2"/>
      </w:pPr>
      <w:r>
        <w:t xml:space="preserve">Kant</w:t>
      </w:r>
    </w:p>
    <w:p>
      <w:pPr>
        <w:pStyle w:val="FirstParagraph"/>
      </w:pPr>
      <w:r>
        <w:rPr>
          <w:b/>
          <w:bCs/>
        </w:rPr>
        <w:t xml:space="preserve">Kant</w:t>
      </w:r>
      <w:r>
        <w:t xml:space="preserve"> </w:t>
      </w:r>
      <w:r>
        <w:t xml:space="preserve">unterscheidet zwischen</w:t>
      </w:r>
      <w:r>
        <w:t xml:space="preserve"> </w:t>
      </w:r>
      <w:r>
        <w:rPr>
          <w:b/>
          <w:bCs/>
        </w:rPr>
        <w:t xml:space="preserve">transzendentaler Einheit</w:t>
      </w:r>
      <w:r>
        <w:t xml:space="preserve"> </w:t>
      </w:r>
      <w:r>
        <w:t xml:space="preserve">(die Einheit der Apperzeption) und</w:t>
      </w:r>
      <w:r>
        <w:t xml:space="preserve"> </w:t>
      </w:r>
      <w:r>
        <w:rPr>
          <w:b/>
          <w:bCs/>
        </w:rPr>
        <w:t xml:space="preserve">empirischer Mannigfaltigkeit</w:t>
      </w:r>
      <w:r>
        <w:t xml:space="preserve">. Die Einheit ist eine</w:t>
      </w:r>
      <w:r>
        <w:t xml:space="preserve"> </w:t>
      </w:r>
      <w:r>
        <w:rPr>
          <w:b/>
          <w:bCs/>
        </w:rPr>
        <w:t xml:space="preserve">Bedingung der Möglichkeit</w:t>
      </w:r>
      <w:r>
        <w:t xml:space="preserve"> </w:t>
      </w:r>
      <w:r>
        <w:t xml:space="preserve">der Erfahrung.</w:t>
      </w:r>
    </w:p>
    <w:p>
      <w:pPr>
        <w:pStyle w:val="BodyText"/>
      </w:pPr>
      <w:r>
        <w:rPr>
          <w:b/>
          <w:bCs/>
        </w:rPr>
        <w:t xml:space="preserve">Vergleich mit unserer Fassung:</w:t>
      </w:r>
    </w:p>
    <w:p>
      <w:pPr>
        <w:pStyle w:val="Compact"/>
        <w:numPr>
          <w:ilvl w:val="0"/>
          <w:numId w:val="1006"/>
        </w:numPr>
      </w:pPr>
      <w:r>
        <w:rPr>
          <w:b/>
          <w:bCs/>
        </w:rPr>
        <w:t xml:space="preserve">Gemeinsam:</w:t>
      </w:r>
      <w:r>
        <w:t xml:space="preserve"> </w:t>
      </w:r>
      <w:r>
        <w:t xml:space="preserve">Die Einheit ist</w:t>
      </w:r>
      <w:r>
        <w:t xml:space="preserve"> </w:t>
      </w:r>
      <w:r>
        <w:rPr>
          <w:b/>
          <w:bCs/>
        </w:rPr>
        <w:t xml:space="preserve">konstitutiv</w:t>
      </w:r>
      <w:r>
        <w:t xml:space="preserve"> </w:t>
      </w:r>
      <w:r>
        <w:t xml:space="preserve">— nicht Resultat, sondern Bedingung.</w:t>
      </w:r>
    </w:p>
    <w:p>
      <w:pPr>
        <w:pStyle w:val="Compact"/>
        <w:numPr>
          <w:ilvl w:val="0"/>
          <w:numId w:val="1006"/>
        </w:numPr>
      </w:pPr>
      <w:r>
        <w:rPr>
          <w:b/>
          <w:bCs/>
        </w:rPr>
        <w:t xml:space="preserve">Unterschied:</w:t>
      </w:r>
      <w:r>
        <w:t xml:space="preserve"> </w:t>
      </w:r>
      <w:r>
        <w:t xml:space="preserve">Bei Kant ist die Einheit</w:t>
      </w:r>
      <w:r>
        <w:t xml:space="preserve"> </w:t>
      </w:r>
      <w:r>
        <w:rPr>
          <w:b/>
          <w:bCs/>
        </w:rPr>
        <w:t xml:space="preserve">subjektiv</w:t>
      </w:r>
      <w:r>
        <w:t xml:space="preserve"> </w:t>
      </w:r>
      <w:r>
        <w:t xml:space="preserve">(die Einheit des Bewusstseins). Bei uns ist sie</w:t>
      </w:r>
      <w:r>
        <w:t xml:space="preserve"> </w:t>
      </w:r>
      <w:r>
        <w:rPr>
          <w:b/>
          <w:bCs/>
        </w:rPr>
        <w:t xml:space="preserve">strukturell</w:t>
      </w:r>
      <w:r>
        <w:t xml:space="preserve"> </w:t>
      </w:r>
      <w:r>
        <w:t xml:space="preserve">(die Einheit von U, T, S).</w:t>
      </w:r>
    </w:p>
    <w:p>
      <w:pPr>
        <w:pStyle w:val="FirstParagraph"/>
      </w:pPr>
      <w:r>
        <w:rPr>
          <w:b/>
          <w:bCs/>
        </w:rPr>
        <w:t xml:space="preserve">Was unsere Fassung leistet:</w:t>
      </w:r>
      <w:r>
        <w:t xml:space="preserve"> </w:t>
      </w:r>
      <w:r>
        <w:t xml:space="preserve">Sie vermeidet den Subjektivismus, ohne die transzendentale Einsicht aufzugeben.</w:t>
      </w:r>
    </w:p>
    <w:bookmarkEnd w:id="29"/>
    <w:bookmarkStart w:id="30" w:name="hegel"/>
    <w:p>
      <w:pPr>
        <w:pStyle w:val="Heading2"/>
      </w:pPr>
      <w:r>
        <w:t xml:space="preserve">Hegel</w:t>
      </w:r>
    </w:p>
    <w:p>
      <w:pPr>
        <w:pStyle w:val="FirstParagraph"/>
      </w:pPr>
      <w:r>
        <w:rPr>
          <w:b/>
          <w:bCs/>
        </w:rPr>
        <w:t xml:space="preserve">Hegel</w:t>
      </w:r>
      <w:r>
        <w:t xml:space="preserve"> </w:t>
      </w:r>
      <w:r>
        <w:t xml:space="preserve">denkt die Einheit als</w:t>
      </w:r>
      <w:r>
        <w:t xml:space="preserve"> </w:t>
      </w:r>
      <w:r>
        <w:rPr>
          <w:b/>
          <w:bCs/>
        </w:rPr>
        <w:t xml:space="preserve">Resultat</w:t>
      </w:r>
      <w:r>
        <w:t xml:space="preserve"> </w:t>
      </w:r>
      <w:r>
        <w:t xml:space="preserve">einer dialektischen Bewegung: These — Antithese — Synthese. Die Einheit ist das</w:t>
      </w:r>
      <w:r>
        <w:t xml:space="preserve"> </w:t>
      </w:r>
      <w:r>
        <w:rPr>
          <w:b/>
          <w:bCs/>
        </w:rPr>
        <w:t xml:space="preserve">Ergebnis</w:t>
      </w:r>
      <w:r>
        <w:t xml:space="preserve"> </w:t>
      </w:r>
      <w:r>
        <w:t xml:space="preserve">des Prozesses.</w:t>
      </w:r>
    </w:p>
    <w:p>
      <w:pPr>
        <w:pStyle w:val="BodyText"/>
      </w:pPr>
      <w:r>
        <w:rPr>
          <w:b/>
          <w:bCs/>
        </w:rPr>
        <w:t xml:space="preserve">Vergleich mit unserer Fassung:</w:t>
      </w:r>
    </w:p>
    <w:p>
      <w:pPr>
        <w:pStyle w:val="Compact"/>
        <w:numPr>
          <w:ilvl w:val="0"/>
          <w:numId w:val="1007"/>
        </w:numPr>
      </w:pPr>
      <w:r>
        <w:rPr>
          <w:b/>
          <w:bCs/>
        </w:rPr>
        <w:t xml:space="preserve">Gemeinsam:</w:t>
      </w:r>
      <w:r>
        <w:t xml:space="preserve"> </w:t>
      </w:r>
      <w:r>
        <w:t xml:space="preserve">Die Einheit ist nicht</w:t>
      </w:r>
      <w:r>
        <w:t xml:space="preserve"> </w:t>
      </w:r>
      <w:r>
        <w:rPr>
          <w:b/>
          <w:bCs/>
        </w:rPr>
        <w:t xml:space="preserve">vor</w:t>
      </w:r>
      <w:r>
        <w:t xml:space="preserve"> </w:t>
      </w:r>
      <w:r>
        <w:t xml:space="preserve">dem Prozess, sondern</w:t>
      </w:r>
      <w:r>
        <w:t xml:space="preserve"> </w:t>
      </w:r>
      <w:r>
        <w:rPr>
          <w:b/>
          <w:bCs/>
        </w:rPr>
        <w:t xml:space="preserve">im</w:t>
      </w:r>
      <w:r>
        <w:t xml:space="preserve"> </w:t>
      </w:r>
      <w:r>
        <w:t xml:space="preserve">Prozess.</w:t>
      </w:r>
    </w:p>
    <w:p>
      <w:pPr>
        <w:pStyle w:val="Compact"/>
        <w:numPr>
          <w:ilvl w:val="0"/>
          <w:numId w:val="1007"/>
        </w:numPr>
      </w:pPr>
      <w:r>
        <w:rPr>
          <w:b/>
          <w:bCs/>
        </w:rPr>
        <w:t xml:space="preserve">Unterschied:</w:t>
      </w:r>
      <w:r>
        <w:t xml:space="preserve"> </w:t>
      </w:r>
      <w:r>
        <w:t xml:space="preserve">Bei Hegel ist die Einheit</w:t>
      </w:r>
      <w:r>
        <w:t xml:space="preserve"> </w:t>
      </w:r>
      <w:r>
        <w:rPr>
          <w:b/>
          <w:bCs/>
        </w:rPr>
        <w:t xml:space="preserve">Resultat</w:t>
      </w:r>
      <w:r>
        <w:t xml:space="preserve"> </w:t>
      </w:r>
      <w:r>
        <w:t xml:space="preserve">(am Ende). Bei uns ist sie</w:t>
      </w:r>
      <w:r>
        <w:t xml:space="preserve"> </w:t>
      </w:r>
      <w:r>
        <w:rPr>
          <w:b/>
          <w:bCs/>
        </w:rPr>
        <w:t xml:space="preserve">konstitutiv</w:t>
      </w:r>
      <w:r>
        <w:t xml:space="preserve"> </w:t>
      </w:r>
      <w:r>
        <w:t xml:space="preserve">(immer schon).</w:t>
      </w:r>
    </w:p>
    <w:p>
      <w:pPr>
        <w:pStyle w:val="FirstParagraph"/>
      </w:pPr>
      <w:r>
        <w:rPr>
          <w:b/>
          <w:bCs/>
        </w:rPr>
        <w:t xml:space="preserve">Was unsere Fassung leistet:</w:t>
      </w:r>
      <w:r>
        <w:t xml:space="preserve"> </w:t>
      </w:r>
      <w:r>
        <w:t xml:space="preserve">Sie vermeidet die teleologische Struktur, ohne die Prozessualität aufzugeben.</w:t>
      </w:r>
    </w:p>
    <w:bookmarkEnd w:id="30"/>
    <w:bookmarkStart w:id="31" w:name="whitehead"/>
    <w:p>
      <w:pPr>
        <w:pStyle w:val="Heading2"/>
      </w:pPr>
      <w:r>
        <w:t xml:space="preserve">Whitehead</w:t>
      </w:r>
    </w:p>
    <w:p>
      <w:pPr>
        <w:pStyle w:val="FirstParagraph"/>
      </w:pPr>
      <w:r>
        <w:rPr>
          <w:b/>
          <w:bCs/>
        </w:rPr>
        <w:t xml:space="preserve">Whitehead</w:t>
      </w:r>
      <w:r>
        <w:t xml:space="preserve"> </w:t>
      </w:r>
      <w:r>
        <w:t xml:space="preserve">denkt die Einheit als</w:t>
      </w:r>
      <w:r>
        <w:t xml:space="preserve"> </w:t>
      </w:r>
      <w:r>
        <w:rPr>
          <w:b/>
          <w:bCs/>
        </w:rPr>
        <w:t xml:space="preserve">Konkreszenz</w:t>
      </w:r>
      <w:r>
        <w:t xml:space="preserve"> </w:t>
      </w:r>
      <w:r>
        <w:t xml:space="preserve">— als Zusammenwachsen vieler actual entities zu einer neuen Einheit. Die Einheit ist</w:t>
      </w:r>
      <w:r>
        <w:t xml:space="preserve"> </w:t>
      </w:r>
      <w:r>
        <w:rPr>
          <w:b/>
          <w:bCs/>
        </w:rPr>
        <w:t xml:space="preserve">prozessual</w:t>
      </w:r>
      <w:r>
        <w:t xml:space="preserve">.</w:t>
      </w:r>
    </w:p>
    <w:p>
      <w:pPr>
        <w:pStyle w:val="BodyText"/>
      </w:pPr>
      <w:r>
        <w:rPr>
          <w:b/>
          <w:bCs/>
        </w:rPr>
        <w:t xml:space="preserve">Vergleich mit unserer Fassung:</w:t>
      </w:r>
    </w:p>
    <w:p>
      <w:pPr>
        <w:pStyle w:val="Compact"/>
        <w:numPr>
          <w:ilvl w:val="0"/>
          <w:numId w:val="1008"/>
        </w:numPr>
      </w:pPr>
      <w:r>
        <w:rPr>
          <w:b/>
          <w:bCs/>
        </w:rPr>
        <w:t xml:space="preserve">Gemeinsam:</w:t>
      </w:r>
      <w:r>
        <w:t xml:space="preserve"> </w:t>
      </w:r>
      <w:r>
        <w:t xml:space="preserve">Die Einheit ist</w:t>
      </w:r>
      <w:r>
        <w:t xml:space="preserve"> </w:t>
      </w:r>
      <w:r>
        <w:rPr>
          <w:b/>
          <w:bCs/>
        </w:rPr>
        <w:t xml:space="preserve">dynamisch</w:t>
      </w:r>
      <w:r>
        <w:t xml:space="preserve"> </w:t>
      </w:r>
      <w:r>
        <w:t xml:space="preserve">— nicht statisch.</w:t>
      </w:r>
    </w:p>
    <w:p>
      <w:pPr>
        <w:pStyle w:val="Compact"/>
        <w:numPr>
          <w:ilvl w:val="0"/>
          <w:numId w:val="1008"/>
        </w:numPr>
      </w:pPr>
      <w:r>
        <w:rPr>
          <w:b/>
          <w:bCs/>
        </w:rPr>
        <w:t xml:space="preserve">Unterschied:</w:t>
      </w:r>
      <w:r>
        <w:t xml:space="preserve"> </w:t>
      </w:r>
      <w:r>
        <w:t xml:space="preserve">Bei Whitehead ist die Einheit</w:t>
      </w:r>
      <w:r>
        <w:t xml:space="preserve"> </w:t>
      </w:r>
      <w:r>
        <w:rPr>
          <w:b/>
          <w:bCs/>
        </w:rPr>
        <w:t xml:space="preserve">emergierend</w:t>
      </w:r>
      <w:r>
        <w:t xml:space="preserve">. Bei uns ist sie</w:t>
      </w:r>
      <w:r>
        <w:t xml:space="preserve"> </w:t>
      </w:r>
      <w:r>
        <w:rPr>
          <w:b/>
          <w:bCs/>
        </w:rPr>
        <w:t xml:space="preserve">konstitutiv</w:t>
      </w:r>
      <w:r>
        <w:t xml:space="preserve">.</w:t>
      </w:r>
    </w:p>
    <w:p>
      <w:pPr>
        <w:pStyle w:val="FirstParagraph"/>
      </w:pPr>
      <w:r>
        <w:rPr>
          <w:b/>
          <w:bCs/>
        </w:rPr>
        <w:t xml:space="preserve">Was unsere Fassung leistet:</w:t>
      </w:r>
      <w:r>
        <w:t xml:space="preserve"> </w:t>
      </w:r>
      <w:r>
        <w:t xml:space="preserve">Sie vermeidet die Emergenz, ohne die Prozessualität aufzugeben.</w:t>
      </w:r>
    </w:p>
    <w:bookmarkEnd w:id="31"/>
    <w:bookmarkStart w:id="32" w:name="die-pointe"/>
    <w:p>
      <w:pPr>
        <w:pStyle w:val="Heading2"/>
      </w:pPr>
      <w:r>
        <w:t xml:space="preserve">Die Pointe</w:t>
      </w:r>
    </w:p>
    <w:p>
      <w:pPr>
        <w:pStyle w:val="FirstParagraph"/>
      </w:pPr>
      <w:r>
        <w:t xml:space="preserve">Unsere Fassung nimmt Elemente aller drei Philosophen auf:</w:t>
      </w:r>
    </w:p>
    <w:p>
      <w:pPr>
        <w:pStyle w:val="Compact"/>
        <w:numPr>
          <w:ilvl w:val="0"/>
          <w:numId w:val="1009"/>
        </w:numPr>
      </w:pPr>
      <w:r>
        <w:t xml:space="preserve">Von Kant: Die Einheit ist konstitutiv.</w:t>
      </w:r>
    </w:p>
    <w:p>
      <w:pPr>
        <w:pStyle w:val="Compact"/>
        <w:numPr>
          <w:ilvl w:val="0"/>
          <w:numId w:val="1009"/>
        </w:numPr>
      </w:pPr>
      <w:r>
        <w:t xml:space="preserve">Von Hegel: Die Einheit ist prozessual.</w:t>
      </w:r>
    </w:p>
    <w:p>
      <w:pPr>
        <w:pStyle w:val="Compact"/>
        <w:numPr>
          <w:ilvl w:val="0"/>
          <w:numId w:val="1009"/>
        </w:numPr>
      </w:pPr>
      <w:r>
        <w:t xml:space="preserve">Von Whitehead: Die Einheit ist dynamisch.</w:t>
      </w:r>
    </w:p>
    <w:p>
      <w:pPr>
        <w:pStyle w:val="FirstParagraph"/>
      </w:pPr>
      <w:r>
        <w:t xml:space="preserve">Aber sie unterscheidet sich von allen drei dadurch, dass sie die Einheit</w:t>
      </w:r>
      <w:r>
        <w:t xml:space="preserve"> </w:t>
      </w:r>
      <w:r>
        <w:rPr>
          <w:b/>
          <w:bCs/>
        </w:rPr>
        <w:t xml:space="preserve">strukturell</w:t>
      </w:r>
      <w:r>
        <w:t xml:space="preserve"> </w:t>
      </w:r>
      <w:r>
        <w:t xml:space="preserve">fasst: als</w:t>
      </w:r>
      <w:r>
        <w:t xml:space="preserve"> </w:t>
      </w:r>
      <w:r>
        <w:rPr>
          <w:b/>
          <w:bCs/>
        </w:rPr>
        <w:t xml:space="preserve">Form</w:t>
      </w:r>
      <w:r>
        <w:t xml:space="preserve"> </w:t>
      </w:r>
      <w:r>
        <w:t xml:space="preserve">der Trinität, nicht als</w:t>
      </w:r>
      <w:r>
        <w:t xml:space="preserve"> </w:t>
      </w:r>
      <w:r>
        <w:rPr>
          <w:b/>
          <w:bCs/>
        </w:rPr>
        <w:t xml:space="preserve">Resultat</w:t>
      </w:r>
      <w:r>
        <w:t xml:space="preserve"> </w:t>
      </w:r>
      <w:r>
        <w:t xml:space="preserve">oder</w:t>
      </w:r>
      <w:r>
        <w:t xml:space="preserve"> </w:t>
      </w:r>
      <w:r>
        <w:rPr>
          <w:b/>
          <w:bCs/>
        </w:rPr>
        <w:t xml:space="preserve">Emergenz</w:t>
      </w:r>
      <w:r>
        <w:t xml:space="preserve">.</w:t>
      </w:r>
    </w:p>
    <w:bookmarkEnd w:id="32"/>
    <w:bookmarkEnd w:id="33"/>
    <w:bookmarkStart w:id="37" w:name="X5e241149616bcc7dc6f941bfdc836a97f921537"/>
    <w:p>
      <w:pPr>
        <w:pStyle w:val="Heading1"/>
      </w:pPr>
      <w:r>
        <w:t xml:space="preserve">Was folgt daraus? Die Einheit ist die Struktur selbst</w:t>
      </w:r>
    </w:p>
    <w:bookmarkStart w:id="34" w:name="die-zentrale-einsicht"/>
    <w:p>
      <w:pPr>
        <w:pStyle w:val="Heading2"/>
      </w:pPr>
      <w:r>
        <w:t xml:space="preserve">Die zentrale Einsicht</w:t>
      </w:r>
    </w:p>
    <w:p>
      <w:pPr>
        <w:pStyle w:val="FirstParagraph"/>
      </w:pPr>
      <w:r>
        <w:t xml:space="preserve">Die Einheit ist</w:t>
      </w:r>
      <w:r>
        <w:t xml:space="preserve"> </w:t>
      </w:r>
      <w:r>
        <w:rPr>
          <w:b/>
          <w:bCs/>
        </w:rPr>
        <w:t xml:space="preserve">keine</w:t>
      </w:r>
      <w:r>
        <w:t xml:space="preserve"> </w:t>
      </w:r>
      <w:r>
        <w:t xml:space="preserve">zusätzliche Struktur. Sie ist die</w:t>
      </w:r>
      <w:r>
        <w:t xml:space="preserve"> </w:t>
      </w:r>
      <w:r>
        <w:rPr>
          <w:b/>
          <w:bCs/>
        </w:rPr>
        <w:t xml:space="preserve">Form</w:t>
      </w:r>
      <w:r>
        <w:t xml:space="preserve"> </w:t>
      </w:r>
      <w:r>
        <w:t xml:space="preserve">der Trinität selbst. Sie ist nicht das Resultat einer Synthese, sondern die</w:t>
      </w:r>
      <w:r>
        <w:t xml:space="preserve"> </w:t>
      </w:r>
      <w:r>
        <w:rPr>
          <w:b/>
          <w:bCs/>
        </w:rPr>
        <w:t xml:space="preserve">Struktur</w:t>
      </w:r>
      <w:r>
        <w:t xml:space="preserve">, die alle Perspektiven umfasst.</w:t>
      </w:r>
    </w:p>
    <w:p>
      <w:pPr>
        <w:pStyle w:val="BodyText"/>
      </w:pPr>
      <w:r>
        <w:rPr>
          <w:b/>
          <w:bCs/>
        </w:rPr>
        <w:t xml:space="preserve">Formale Fassung:</w:t>
      </w:r>
    </w:p>
    <w:p>
      <w:pPr>
        <w:pStyle w:val="BodyText"/>
      </w:pPr>
      <m:oMathPara>
        <m:oMathParaPr>
          <m:jc m:val="center"/>
        </m:oMathParaPr>
        <m:oMath>
          <m:borderBox>
            <m:e>
              <m:r>
                <m:t>K</m:t>
              </m:r>
              <m:r>
                <m:rPr>
                  <m:sty m:val="p"/>
                </m:rPr>
                <m:t>(</m:t>
              </m:r>
              <m:r>
                <m:t>U</m:t>
              </m:r>
              <m:r>
                <m:rPr>
                  <m:sty m:val="p"/>
                </m:rPr>
                <m:t>,</m:t>
              </m:r>
              <m:r>
                <m:t>T</m:t>
              </m:r>
              <m:r>
                <m:rPr>
                  <m:sty m:val="p"/>
                </m:rPr>
                <m:t>,</m:t>
              </m:r>
              <m:r>
                <m:t>S</m:t>
              </m:r>
              <m:r>
                <m:rPr>
                  <m:sty m:val="p"/>
                </m:rPr>
                <m:t>)</m:t>
              </m:r>
              <m:r>
                <m:rPr>
                  <m:sty m:val="p"/>
                </m:rPr>
                <m:t>≡</m:t>
              </m:r>
              <m:r>
                <m:rPr>
                  <m:sty m:val="p"/>
                </m:rPr>
                <m:t>□</m:t>
              </m:r>
              <m:r>
                <m:rPr>
                  <m:sty m:val="p"/>
                </m:rPr>
                <m:t>(</m:t>
              </m:r>
              <m:r>
                <m:t>U</m:t>
              </m:r>
              <m:r>
                <m:rPr>
                  <m:sty m:val="p"/>
                </m:rPr>
                <m:t>∧</m:t>
              </m:r>
              <m:r>
                <m:t>T</m:t>
              </m:r>
              <m:r>
                <m:rPr>
                  <m:sty m:val="p"/>
                </m:rPr>
                <m:t>∧</m:t>
              </m:r>
              <m:r>
                <m:t>S</m:t>
              </m:r>
              <m:r>
                <m:rPr>
                  <m:sty m:val="p"/>
                </m:rPr>
                <m:t>)</m:t>
              </m:r>
            </m:e>
          </m:borderBox>
        </m:oMath>
      </m:oMathPara>
    </w:p>
    <w:p>
      <w:pPr>
        <w:pStyle w:val="FirstParagraph"/>
      </w:pPr>
      <w:r>
        <w:rPr>
          <w:b/>
          <w:bCs/>
        </w:rPr>
        <w:t xml:space="preserve">Lesart:</w:t>
      </w:r>
      <w:r>
        <w:t xml:space="preserve"> </w:t>
      </w:r>
      <w:r>
        <w:t xml:space="preserve">Die Einheit der Perspektiven ist äquivalent zur Trinitätsformel.</w:t>
      </w:r>
    </w:p>
    <w:bookmarkEnd w:id="34"/>
    <w:bookmarkStart w:id="35" w:name="die-konsequenzen"/>
    <w:p>
      <w:pPr>
        <w:pStyle w:val="Heading2"/>
      </w:pPr>
      <w:r>
        <w:t xml:space="preserve">Die Konsequenzen</w:t>
      </w:r>
    </w:p>
    <w:p>
      <w:pPr>
        <w:pStyle w:val="FirstParagraph"/>
      </w:pPr>
      <w:r>
        <w:rPr>
          <w:b/>
          <w:bCs/>
        </w:rPr>
        <w:t xml:space="preserve">Konsequenz 1:</w:t>
      </w:r>
      <w:r>
        <w:t xml:space="preserve"> </w:t>
      </w:r>
      <w:r>
        <w:t xml:space="preserve">Die Einheit kann nicht</w:t>
      </w:r>
      <w:r>
        <w:t xml:space="preserve"> </w:t>
      </w:r>
      <w:r>
        <w:rPr>
          <w:b/>
          <w:bCs/>
        </w:rPr>
        <w:t xml:space="preserve">verloren</w:t>
      </w:r>
      <w:r>
        <w:t xml:space="preserve"> </w:t>
      </w:r>
      <w:r>
        <w:t xml:space="preserve">gehen. Sie ist konstitutiv.</w:t>
      </w:r>
    </w:p>
    <w:p>
      <w:pPr>
        <w:pStyle w:val="BodyText"/>
      </w:pPr>
      <w:r>
        <w:rPr>
          <w:b/>
          <w:bCs/>
        </w:rPr>
        <w:t xml:space="preserve">Konsequenz 2:</w:t>
      </w:r>
      <w:r>
        <w:t xml:space="preserve"> </w:t>
      </w:r>
      <w:r>
        <w:t xml:space="preserve">Die Einheit kann nicht</w:t>
      </w:r>
      <w:r>
        <w:t xml:space="preserve"> </w:t>
      </w:r>
      <w:r>
        <w:rPr>
          <w:b/>
          <w:bCs/>
        </w:rPr>
        <w:t xml:space="preserve">erzwungen</w:t>
      </w:r>
      <w:r>
        <w:t xml:space="preserve"> </w:t>
      </w:r>
      <w:r>
        <w:t xml:space="preserve">werden. Sie ist immer schon da.</w:t>
      </w:r>
    </w:p>
    <w:p>
      <w:pPr>
        <w:pStyle w:val="BodyText"/>
      </w:pPr>
      <w:r>
        <w:rPr>
          <w:b/>
          <w:bCs/>
        </w:rPr>
        <w:t xml:space="preserve">Konsequenz 3:</w:t>
      </w:r>
      <w:r>
        <w:t xml:space="preserve"> </w:t>
      </w:r>
      <w:r>
        <w:t xml:space="preserve">Die Einheit ist</w:t>
      </w:r>
      <w:r>
        <w:t xml:space="preserve"> </w:t>
      </w:r>
      <w:r>
        <w:rPr>
          <w:b/>
          <w:bCs/>
        </w:rPr>
        <w:t xml:space="preserve">universell</w:t>
      </w:r>
      <w:r>
        <w:t xml:space="preserve">. Sie gilt in allen Welten.</w:t>
      </w:r>
    </w:p>
    <w:bookmarkEnd w:id="35"/>
    <w:bookmarkStart w:id="36" w:name="das-verhältnis-zur-tradition"/>
    <w:p>
      <w:pPr>
        <w:pStyle w:val="Heading2"/>
      </w:pPr>
      <w:r>
        <w:t xml:space="preserve">Das Verhältnis zur Tradition</w:t>
      </w:r>
    </w:p>
    <w:p>
      <w:pPr>
        <w:pStyle w:val="FirstParagraph"/>
      </w:pPr>
      <w:r>
        <w:t xml:space="preserve">Die klassische Theologie spricht von der</w:t>
      </w:r>
      <w:r>
        <w:t xml:space="preserve"> </w:t>
      </w:r>
      <w:r>
        <w:rPr>
          <w:b/>
          <w:bCs/>
        </w:rPr>
        <w:t xml:space="preserve">Einheit Gottes</w:t>
      </w:r>
      <w:r>
        <w:t xml:space="preserve">. Die vorliegende Abhandlung zeigt: Diese Einheit ist</w:t>
      </w:r>
      <w:r>
        <w:t xml:space="preserve"> </w:t>
      </w:r>
      <w:r>
        <w:rPr>
          <w:b/>
          <w:bCs/>
        </w:rPr>
        <w:t xml:space="preserve">keine</w:t>
      </w:r>
      <w:r>
        <w:t xml:space="preserve"> </w:t>
      </w:r>
      <w:r>
        <w:t xml:space="preserve">Substanz, sondern eine</w:t>
      </w:r>
      <w:r>
        <w:t xml:space="preserve"> </w:t>
      </w:r>
      <w:r>
        <w:rPr>
          <w:b/>
          <w:bCs/>
        </w:rPr>
        <w:t xml:space="preserve">Struktur</w:t>
      </w:r>
      <w:r>
        <w:t xml:space="preserve">. Sie ist die Form der drei Aspekte U, T, S.</w:t>
      </w:r>
    </w:p>
    <w:p>
      <w:pPr>
        <w:pStyle w:val="Compact"/>
        <w:numPr>
          <w:ilvl w:val="0"/>
          <w:numId w:val="1010"/>
        </w:numPr>
      </w:pPr>
      <w:r>
        <w:rPr>
          <w:b/>
          <w:bCs/>
        </w:rPr>
        <w:t xml:space="preserve">Drei Personen</w:t>
      </w:r>
      <w:r>
        <w:t xml:space="preserve"> </w:t>
      </w:r>
      <w:r>
        <w:t xml:space="preserve">— die drei Aspekte U, T, S.</w:t>
      </w:r>
    </w:p>
    <w:p>
      <w:pPr>
        <w:pStyle w:val="Compact"/>
        <w:numPr>
          <w:ilvl w:val="0"/>
          <w:numId w:val="1010"/>
        </w:numPr>
      </w:pPr>
      <w:r>
        <w:rPr>
          <w:b/>
          <w:bCs/>
        </w:rPr>
        <w:t xml:space="preserve">Ein Wesen</w:t>
      </w:r>
      <w:r>
        <w:t xml:space="preserve"> </w:t>
      </w:r>
      <w:r>
        <w:t xml:space="preserve">— die Einheit</w:t>
      </w:r>
      <w:r>
        <w:t xml:space="preserve"> </w:t>
      </w:r>
      <m:oMath>
        <m:r>
          <m:t>K</m:t>
        </m:r>
        <m:r>
          <m:rPr>
            <m:sty m:val="p"/>
          </m:rPr>
          <m:t>(</m:t>
        </m:r>
        <m:r>
          <m:t>U</m:t>
        </m:r>
        <m:r>
          <m:rPr>
            <m:sty m:val="p"/>
          </m:rPr>
          <m:t>,</m:t>
        </m:r>
        <m:r>
          <m:t>T</m:t>
        </m:r>
        <m:r>
          <m:rPr>
            <m:sty m:val="p"/>
          </m:rPr>
          <m:t>,</m:t>
        </m:r>
        <m:r>
          <m:t>S</m:t>
        </m:r>
        <m:r>
          <m:rPr>
            <m:sty m:val="p"/>
          </m:rPr>
          <m:t>)</m:t>
        </m:r>
      </m:oMath>
      <w:r>
        <w:t xml:space="preserve">.</w:t>
      </w:r>
    </w:p>
    <w:p>
      <w:pPr>
        <w:pStyle w:val="Compact"/>
        <w:numPr>
          <w:ilvl w:val="0"/>
          <w:numId w:val="1010"/>
        </w:numPr>
      </w:pPr>
      <w:r>
        <w:rPr>
          <w:b/>
          <w:bCs/>
        </w:rPr>
        <w:t xml:space="preserve">Beobachterunabhängig</w:t>
      </w:r>
      <w:r>
        <w:t xml:space="preserve"> </w:t>
      </w:r>
      <w:r>
        <w:t xml:space="preserve">— nicht gestiftet, sondern immer schon.</w:t>
      </w:r>
    </w:p>
    <w:bookmarkEnd w:id="36"/>
    <w:bookmarkEnd w:id="37"/>
    <w:bookmarkStart w:id="43" w:name="X6359c83ee1e49ebf33d0192e3f673c12353d301"/>
    <w:p>
      <w:pPr>
        <w:pStyle w:val="Heading1"/>
      </w:pPr>
      <w:r>
        <w:t xml:space="preserve">Offene Fragen: Gibt es eine Perspektive, die nicht konvergiert?</w:t>
      </w:r>
    </w:p>
    <w:bookmarkStart w:id="38" w:name="die-frage-1"/>
    <w:p>
      <w:pPr>
        <w:pStyle w:val="Heading2"/>
      </w:pPr>
      <w:r>
        <w:t xml:space="preserve">Die Frage</w:t>
      </w:r>
    </w:p>
    <w:p>
      <w:pPr>
        <w:pStyle w:val="FirstParagraph"/>
      </w:pPr>
      <w:r>
        <w:t xml:space="preserve">Wir haben gezeigt: Die Einheit der Perspektiven folgt aus A1.</w:t>
      </w:r>
      <w:r>
        <w:t xml:space="preserve"> </w:t>
      </w:r>
      <w:r>
        <w:rPr>
          <w:b/>
          <w:bCs/>
        </w:rPr>
        <w:t xml:space="preserve">Frage:</w:t>
      </w:r>
      <w:r>
        <w:t xml:space="preserve"> </w:t>
      </w:r>
      <w:r>
        <w:t xml:space="preserve">Gibt es eine Perspektive, die</w:t>
      </w:r>
      <w:r>
        <w:t xml:space="preserve"> </w:t>
      </w:r>
      <w:r>
        <w:rPr>
          <w:b/>
          <w:bCs/>
        </w:rPr>
        <w:t xml:space="preserve">nicht</w:t>
      </w:r>
      <w:r>
        <w:t xml:space="preserve"> </w:t>
      </w:r>
      <w:r>
        <w:t xml:space="preserve">konvergiert — d. h. eine Perspektive, die nicht in der Einheit enthalten ist?</w:t>
      </w:r>
    </w:p>
    <w:bookmarkEnd w:id="38"/>
    <w:bookmarkStart w:id="39" w:name="mögliche-antworten"/>
    <w:p>
      <w:pPr>
        <w:pStyle w:val="Heading2"/>
      </w:pPr>
      <w:r>
        <w:t xml:space="preserve">Mögliche Antworten</w:t>
      </w:r>
    </w:p>
    <w:p>
      <w:pPr>
        <w:pStyle w:val="FirstParagraph"/>
      </w:pPr>
      <w:r>
        <w:rPr>
          <w:b/>
          <w:bCs/>
        </w:rPr>
        <w:t xml:space="preserve">Antwort 1: Nein.</w:t>
      </w:r>
      <w:r>
        <w:t xml:space="preserve"> </w:t>
      </w:r>
      <w:r>
        <w:t xml:space="preserve">Alle Perspektiven konvergieren, weil alle in</w:t>
      </w:r>
      <w:r>
        <w:t xml:space="preserve"> </w:t>
      </w:r>
      <m:oMath>
        <m:r>
          <m:t>T</m:t>
        </m:r>
      </m:oMath>
      <w:r>
        <w:t xml:space="preserve"> </w:t>
      </w:r>
      <w:r>
        <w:t xml:space="preserve">enthalten sind. Aus A1 folgt, dass es keine fundamental getrennten Perspektiven gibt.</w:t>
      </w:r>
    </w:p>
    <w:p>
      <w:pPr>
        <w:pStyle w:val="BodyText"/>
      </w:pPr>
      <w:r>
        <w:rPr>
          <w:b/>
          <w:bCs/>
        </w:rPr>
        <w:t xml:space="preserve">Antwort 2: Ja, aber sie sind unwirklich.</w:t>
      </w:r>
      <w:r>
        <w:t xml:space="preserve"> </w:t>
      </w:r>
      <w:r>
        <w:t xml:space="preserve">Es gibt Perspektiven, die nicht konvergieren — aber sie sind nicht</w:t>
      </w:r>
      <w:r>
        <w:t xml:space="preserve"> </w:t>
      </w:r>
      <w:r>
        <w:rPr>
          <w:b/>
          <w:bCs/>
        </w:rPr>
        <w:t xml:space="preserve">wirklich</w:t>
      </w:r>
      <w:r>
        <w:t xml:space="preserve">, sondern nur</w:t>
      </w:r>
      <w:r>
        <w:t xml:space="preserve"> </w:t>
      </w:r>
      <w:r>
        <w:rPr>
          <w:b/>
          <w:bCs/>
        </w:rPr>
        <w:t xml:space="preserve">möglich</w:t>
      </w:r>
      <w:r>
        <w:t xml:space="preserve">. In der Wirklichkeit konvergieren alle Perspektiven.</w:t>
      </w:r>
    </w:p>
    <w:p>
      <w:pPr>
        <w:pStyle w:val="BodyText"/>
      </w:pPr>
      <w:r>
        <w:rPr>
          <w:b/>
          <w:bCs/>
        </w:rPr>
        <w:t xml:space="preserve">Antwort 3: Ja, und sie sind wirklich.</w:t>
      </w:r>
      <w:r>
        <w:t xml:space="preserve"> </w:t>
      </w:r>
      <w:r>
        <w:t xml:space="preserve">Es gibt wirkliche Perspektiven, die nicht konvergieren. Dann müsste geklärt werden, wie A1 mit dieser Tatsache zusammenhängt.</w:t>
      </w:r>
    </w:p>
    <w:bookmarkEnd w:id="39"/>
    <w:bookmarkStart w:id="40" w:name="was-wir-gezeigt-haben"/>
    <w:p>
      <w:pPr>
        <w:pStyle w:val="Heading2"/>
      </w:pPr>
      <w:r>
        <w:t xml:space="preserve">Was wir gezeigt haben</w:t>
      </w:r>
    </w:p>
    <w:p>
      <w:pPr>
        <w:pStyle w:val="FirstParagraph"/>
      </w:pPr>
      <w:r>
        <w:t xml:space="preserve">Wir haben</w:t>
      </w:r>
      <w:r>
        <w:t xml:space="preserve"> </w:t>
      </w:r>
      <w:r>
        <w:rPr>
          <w:b/>
          <w:bCs/>
        </w:rPr>
        <w:t xml:space="preserve">nicht</w:t>
      </w:r>
      <w:r>
        <w:t xml:space="preserve"> </w:t>
      </w:r>
      <w:r>
        <w:t xml:space="preserve">gezeigt, dass alle Perspektiven konvergieren. Wir haben nur gezeigt, dass die Einheit der Perspektiven aus A1 folgt.</w:t>
      </w:r>
    </w:p>
    <w:p>
      <w:pPr>
        <w:pStyle w:val="BodyText"/>
      </w:pPr>
      <w:r>
        <w:t xml:space="preserve">Die Frage, ob es Perspektiven gibt, die nicht konvergieren, bleibt</w:t>
      </w:r>
      <w:r>
        <w:t xml:space="preserve"> </w:t>
      </w:r>
      <w:r>
        <w:rPr>
          <w:b/>
          <w:bCs/>
        </w:rPr>
        <w:t xml:space="preserve">offen</w:t>
      </w:r>
      <w:r>
        <w:t xml:space="preserve">. Sie ist Gegenstand weiterer Untersuchungen.</w:t>
      </w:r>
    </w:p>
    <w:bookmarkEnd w:id="40"/>
    <w:bookmarkStart w:id="41" w:name="eine-zweite-offene-frage"/>
    <w:p>
      <w:pPr>
        <w:pStyle w:val="Heading2"/>
      </w:pPr>
      <w:r>
        <w:t xml:space="preserve">Eine zweite offene Frage</w:t>
      </w:r>
    </w:p>
    <w:p>
      <w:pPr>
        <w:pStyle w:val="FirstParagraph"/>
      </w:pPr>
      <w:r>
        <w:rPr>
          <w:b/>
          <w:bCs/>
        </w:rPr>
        <w:t xml:space="preserve">Frage:</w:t>
      </w:r>
      <w:r>
        <w:t xml:space="preserve"> </w:t>
      </w:r>
      <w:r>
        <w:t xml:space="preserve">Ist</w:t>
      </w:r>
      <w:r>
        <w:t xml:space="preserve"> </w:t>
      </w:r>
      <m:oMath>
        <m:r>
          <m:t>K</m:t>
        </m:r>
        <m:r>
          <m:rPr>
            <m:sty m:val="p"/>
          </m:rPr>
          <m:t>(</m:t>
        </m:r>
        <m:r>
          <m:t>U</m:t>
        </m:r>
        <m:r>
          <m:rPr>
            <m:sty m:val="p"/>
          </m:rPr>
          <m:t>,</m:t>
        </m:r>
        <m:r>
          <m:t>T</m:t>
        </m:r>
        <m:r>
          <m:rPr>
            <m:sty m:val="p"/>
          </m:rPr>
          <m:t>,</m:t>
        </m:r>
        <m:r>
          <m:t>S</m:t>
        </m:r>
        <m:r>
          <m:rPr>
            <m:sty m:val="p"/>
          </m:rPr>
          <m:t>)</m:t>
        </m:r>
      </m:oMath>
      <w:r>
        <w:t xml:space="preserve"> </w:t>
      </w:r>
      <w:r>
        <w:t xml:space="preserve">minimal? Gibt es eine schwächere Formel, die dieselbe Rolle spielt?</w:t>
      </w:r>
    </w:p>
    <w:p>
      <w:pPr>
        <w:pStyle w:val="BodyText"/>
      </w:pPr>
      <w:r>
        <w:rPr>
          <w:b/>
          <w:bCs/>
        </w:rPr>
        <w:t xml:space="preserve">Mögliche Antwort:</w:t>
      </w:r>
      <w:r>
        <w:t xml:space="preserve"> </w:t>
      </w:r>
      <m:oMath>
        <m:r>
          <m:t>K</m:t>
        </m:r>
        <m:r>
          <m:rPr>
            <m:sty m:val="p"/>
          </m:rPr>
          <m:t>(</m:t>
        </m:r>
        <m:r>
          <m:t>U</m:t>
        </m:r>
        <m:r>
          <m:rPr>
            <m:sty m:val="p"/>
          </m:rPr>
          <m:t>,</m:t>
        </m:r>
        <m:r>
          <m:t>T</m:t>
        </m:r>
        <m:r>
          <m:rPr>
            <m:sty m:val="p"/>
          </m:rPr>
          <m:t>,</m:t>
        </m:r>
        <m:r>
          <m:t>S</m:t>
        </m:r>
        <m:r>
          <m:rPr>
            <m:sty m:val="p"/>
          </m:rPr>
          <m:t>)</m:t>
        </m:r>
      </m:oMath>
      <w:r>
        <w:t xml:space="preserve"> </w:t>
      </w:r>
      <w:r>
        <w:t xml:space="preserve">ist die</w:t>
      </w:r>
      <w:r>
        <w:t xml:space="preserve"> </w:t>
      </w:r>
      <w:r>
        <w:rPr>
          <w:b/>
          <w:bCs/>
        </w:rPr>
        <w:t xml:space="preserve">schwächste</w:t>
      </w:r>
      <w:r>
        <w:t xml:space="preserve"> </w:t>
      </w:r>
      <w:r>
        <w:t xml:space="preserve">Formel, die die Einheit der drei Aspekte ausdrückt. Aber es könnte andere Formeln geben.</w:t>
      </w:r>
    </w:p>
    <w:bookmarkEnd w:id="41"/>
    <w:bookmarkStart w:id="42" w:name="eine-dritte-offene-frage"/>
    <w:p>
      <w:pPr>
        <w:pStyle w:val="Heading2"/>
      </w:pPr>
      <w:r>
        <w:t xml:space="preserve">Eine dritte offene Frage</w:t>
      </w:r>
    </w:p>
    <w:p>
      <w:pPr>
        <w:pStyle w:val="FirstParagraph"/>
      </w:pPr>
      <w:r>
        <w:rPr>
          <w:b/>
          <w:bCs/>
        </w:rPr>
        <w:t xml:space="preserve">Frage:</w:t>
      </w:r>
      <w:r>
        <w:t xml:space="preserve"> </w:t>
      </w:r>
      <w:r>
        <w:t xml:space="preserve">Ist die Einheit</w:t>
      </w:r>
      <w:r>
        <w:t xml:space="preserve"> </w:t>
      </w:r>
      <w:r>
        <w:rPr>
          <w:b/>
          <w:bCs/>
        </w:rPr>
        <w:t xml:space="preserve">substanziell</w:t>
      </w:r>
      <w:r>
        <w:t xml:space="preserve"> </w:t>
      </w:r>
      <w:r>
        <w:t xml:space="preserve">oder</w:t>
      </w:r>
      <w:r>
        <w:t xml:space="preserve"> </w:t>
      </w:r>
      <w:r>
        <w:rPr>
          <w:b/>
          <w:bCs/>
        </w:rPr>
        <w:t xml:space="preserve">strukturell</w:t>
      </w:r>
      <w:r>
        <w:t xml:space="preserve">?</w:t>
      </w:r>
    </w:p>
    <w:p>
      <w:pPr>
        <w:pStyle w:val="BodyText"/>
      </w:pPr>
      <w:r>
        <w:rPr>
          <w:b/>
          <w:bCs/>
        </w:rPr>
        <w:t xml:space="preserve">Antwort:</w:t>
      </w:r>
      <w:r>
        <w:t xml:space="preserve"> </w:t>
      </w:r>
      <w:r>
        <w:t xml:space="preserve">Nach unserer Fassung ist sie</w:t>
      </w:r>
      <w:r>
        <w:t xml:space="preserve"> </w:t>
      </w:r>
      <w:r>
        <w:rPr>
          <w:b/>
          <w:bCs/>
        </w:rPr>
        <w:t xml:space="preserve">strukturell</w:t>
      </w:r>
      <w:r>
        <w:t xml:space="preserve">. Sie ist die Form der Trinität, nicht ihr Wesen.</w:t>
      </w:r>
    </w:p>
    <w:bookmarkEnd w:id="42"/>
    <w:bookmarkEnd w:id="43"/>
    <w:bookmarkStart w:id="44" w:name="schluss-was-wurde-gezeigt"/>
    <w:p>
      <w:pPr>
        <w:pStyle w:val="Heading1"/>
      </w:pPr>
      <w:r>
        <w:t xml:space="preserve">Schluss: Was wurde gezeigt?</w:t>
      </w:r>
    </w:p>
    <w:p>
      <w:pPr>
        <w:pStyle w:val="FirstParagraph"/>
      </w:pPr>
      <w:r>
        <w:t xml:space="preserve">Die vorliegende Untersuchung hat gezeigt:</w:t>
      </w:r>
    </w:p>
    <w:p>
      <w:pPr>
        <w:numPr>
          <w:ilvl w:val="0"/>
          <w:numId w:val="1011"/>
        </w:numPr>
      </w:pPr>
      <w:r>
        <w:rPr>
          <w:b/>
          <w:bCs/>
        </w:rPr>
        <w:t xml:space="preserve">Die Einheit der Perspektiven folgt aus A1.</w:t>
      </w:r>
      <w:r>
        <w:t xml:space="preserve"> </w:t>
      </w:r>
      <w:r>
        <w:t xml:space="preserve">Sie ist keine zusätzliche Annahme.</w:t>
      </w:r>
    </w:p>
    <w:p>
      <w:pPr>
        <w:numPr>
          <w:ilvl w:val="0"/>
          <w:numId w:val="1011"/>
        </w:numPr>
      </w:pPr>
      <w:r>
        <w:rPr>
          <w:b/>
          <w:bCs/>
        </w:rPr>
        <w:t xml:space="preserve">Die Einheit ist konstitutiv für die Trinität.</w:t>
      </w:r>
      <w:r>
        <w:t xml:space="preserve"> </w:t>
      </w:r>
      <w:r>
        <w:t xml:space="preserve">Sie ist nicht das Resultat einer nachträglichen Synthese.</w:t>
      </w:r>
    </w:p>
    <w:p>
      <w:pPr>
        <w:numPr>
          <w:ilvl w:val="0"/>
          <w:numId w:val="1011"/>
        </w:numPr>
      </w:pPr>
      <w:r>
        <w:rPr>
          <w:b/>
          <w:bCs/>
        </w:rPr>
        <w:t xml:space="preserve">Die Einheit umfasst alle Wege.</w:t>
      </w:r>
      <w:r>
        <w:t xml:space="preserve"> </w:t>
      </w:r>
      <w:r>
        <w:t xml:space="preserve">Auch die, die nicht zum Omega-Punkt gelangen.</w:t>
      </w:r>
    </w:p>
    <w:p>
      <w:pPr>
        <w:numPr>
          <w:ilvl w:val="0"/>
          <w:numId w:val="1011"/>
        </w:numPr>
      </w:pPr>
      <w:r>
        <w:rPr>
          <w:b/>
          <w:bCs/>
        </w:rPr>
        <w:t xml:space="preserve">Die Einheit ist die Struktur selbst.</w:t>
      </w:r>
      <w:r>
        <w:t xml:space="preserve"> </w:t>
      </w:r>
      <w:r>
        <w:t xml:space="preserve">Sie ist die Form der drei Aspekte U, T, S.</w:t>
      </w:r>
    </w:p>
    <w:p>
      <w:pPr>
        <w:pStyle w:val="FirstParagraph"/>
      </w:pPr>
      <w:r>
        <w:t xml:space="preserve">Die zentrale Aussage dieser Abhandlung lautet:</w:t>
      </w:r>
    </w:p>
    <w:p>
      <w:pPr>
        <w:pStyle w:val="BlockText"/>
      </w:pPr>
      <w:r>
        <w:rPr>
          <w:b/>
          <w:bCs/>
        </w:rPr>
        <w:t xml:space="preserve">Die Einheit der Perspektiven ist konstitutiv für die Trinität. Sie ist nicht das Resultat einer nachträglichen Synthese, sondern die Struktur selbst. Der Beobachter ist nicht der Stifter der Einheit, sondern ihr Zeuge. Die Trinität ist ein Wesen in drei Strukturen, beobachterunabhängig.</w:t>
      </w:r>
    </w:p>
    <w:p>
      <w:pPr>
        <w:pStyle w:val="FirstParagraph"/>
      </w:pPr>
      <w:r>
        <w:t xml:space="preserve">Die Frage, ob es Perspektiven gibt, die nicht konvergieren, bleibt offen.</w:t>
      </w:r>
    </w:p>
    <w:bookmarkEnd w:id="44"/>
    <w:bookmarkStart w:id="48" w:name="anhang-a-die-formel-ku-t-s"/>
    <w:p>
      <w:pPr>
        <w:pStyle w:val="Heading1"/>
      </w:pPr>
      <w:r>
        <w:t xml:space="preserve">Anhang A: Die Formel K(U, T, S)</w:t>
      </w:r>
    </w:p>
    <w:bookmarkStart w:id="45" w:name="die-zentrale-formel-1"/>
    <w:p>
      <w:pPr>
        <w:pStyle w:val="Heading2"/>
      </w:pPr>
      <w:r>
        <w:t xml:space="preserve">Die zentrale Formel</w:t>
      </w:r>
    </w:p>
    <w:p>
      <w:pPr>
        <w:pStyle w:val="FirstParagraph"/>
      </w:pPr>
      <m:oMathPara>
        <m:oMathParaPr>
          <m:jc m:val="center"/>
        </m:oMathParaPr>
        <m:oMath>
          <m:borderBox>
            <m:e>
              <m:r>
                <m:t>K</m:t>
              </m:r>
              <m:r>
                <m:rPr>
                  <m:sty m:val="p"/>
                </m:rPr>
                <m:t>(</m:t>
              </m:r>
              <m:r>
                <m:t>U</m:t>
              </m:r>
              <m:r>
                <m:rPr>
                  <m:sty m:val="p"/>
                </m:rPr>
                <m:t>,</m:t>
              </m:r>
              <m:r>
                <m:t>T</m:t>
              </m:r>
              <m:r>
                <m:rPr>
                  <m:sty m:val="p"/>
                </m:rPr>
                <m:t>,</m:t>
              </m:r>
              <m:r>
                <m:t>S</m:t>
              </m:r>
              <m:r>
                <m:rPr>
                  <m:sty m:val="p"/>
                </m:rPr>
                <m:t>)</m:t>
              </m:r>
              <m:box>
                <m:boxPr>
                  <m:opEmu m:val="on"/>
                </m:boxPr>
                <m:e>
                  <m:r>
                    <m:rPr>
                      <m:sty m:val="p"/>
                    </m:rPr>
                    <m:t>:=</m:t>
                  </m:r>
                </m:e>
              </m:box>
              <m:r>
                <m:rPr>
                  <m:sty m:val="p"/>
                </m:rPr>
                <m:t>□</m:t>
              </m:r>
              <m:r>
                <m:rPr>
                  <m:sty m:val="p"/>
                </m:rPr>
                <m:t>(</m:t>
              </m:r>
              <m:r>
                <m:t>U</m:t>
              </m:r>
              <m:r>
                <m:rPr>
                  <m:sty m:val="p"/>
                </m:rPr>
                <m:t>↔</m:t>
              </m:r>
              <m:r>
                <m:t>T</m:t>
              </m:r>
              <m:r>
                <m:rPr>
                  <m:sty m:val="p"/>
                </m:rPr>
                <m:t>)</m:t>
              </m:r>
              <m:r>
                <m:rPr>
                  <m:sty m:val="p"/>
                </m:rPr>
                <m:t>∧</m:t>
              </m:r>
              <m:r>
                <m:rPr>
                  <m:sty m:val="p"/>
                </m:rPr>
                <m:t>□</m:t>
              </m:r>
              <m:r>
                <m:rPr>
                  <m:sty m:val="p"/>
                </m:rPr>
                <m:t>(</m:t>
              </m:r>
              <m:r>
                <m:t>T</m:t>
              </m:r>
              <m:r>
                <m:rPr>
                  <m:sty m:val="p"/>
                </m:rPr>
                <m:t>↔</m:t>
              </m:r>
              <m:r>
                <m:t>S</m:t>
              </m:r>
              <m:r>
                <m:rPr>
                  <m:sty m:val="p"/>
                </m:rPr>
                <m:t>)</m:t>
              </m:r>
              <m:r>
                <m:rPr>
                  <m:sty m:val="p"/>
                </m:rPr>
                <m:t>∧</m:t>
              </m:r>
              <m:r>
                <m:rPr>
                  <m:sty m:val="p"/>
                </m:rPr>
                <m:t>□</m:t>
              </m:r>
              <m:r>
                <m:rPr>
                  <m:sty m:val="p"/>
                </m:rPr>
                <m:t>(</m:t>
              </m:r>
              <m:r>
                <m:t>S</m:t>
              </m:r>
              <m:r>
                <m:rPr>
                  <m:sty m:val="p"/>
                </m:rPr>
                <m:t>↔</m:t>
              </m:r>
              <m:r>
                <m:t>U</m:t>
              </m:r>
              <m:r>
                <m:rPr>
                  <m:sty m:val="p"/>
                </m:rPr>
                <m:t>)</m:t>
              </m:r>
            </m:e>
          </m:borderBox>
        </m:oMath>
      </m:oMathPara>
    </w:p>
    <w:bookmarkEnd w:id="45"/>
    <w:bookmarkStart w:id="46" w:name="die-herleitung-1"/>
    <w:p>
      <w:pPr>
        <w:pStyle w:val="Heading2"/>
      </w:pPr>
      <w:r>
        <w:t xml:space="preserve">Die Herleitung</w:t>
      </w:r>
    </w:p>
    <w:p>
      <w:pPr>
        <w:pStyle w:val="FirstParagraph"/>
      </w:pPr>
      <m:oMathPara>
        <m:oMathParaPr>
          <m:jc m:val="center"/>
        </m:oMathParaPr>
        <m:oMath>
          <m:eqArr>
            <m:e>
              <m:r>
                <m:t>A</m:t>
              </m:r>
              <m:r>
                <m:t>1</m:t>
              </m:r>
              <m:r>
                <m:t>&amp;</m:t>
              </m:r>
              <m:r>
                <m:rPr>
                  <m:sty m:val="p"/>
                </m:rPr>
                <m:t>⇒</m:t>
              </m:r>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e>
              <m:r>
                <m:t>&amp;</m:t>
              </m:r>
              <m:r>
                <m:rPr>
                  <m:sty m:val="p"/>
                </m:rPr>
                <m:t>⇒</m:t>
              </m:r>
              <m:r>
                <m:rPr>
                  <m:sty m:val="p"/>
                </m:rPr>
                <m:t>¬</m:t>
              </m:r>
              <m:r>
                <m:rPr>
                  <m:nor/>
                  <m:sty m:val="p"/>
                </m:rPr>
                <m:t>FundamentalGetrennt</m:t>
              </m:r>
              <m:r>
                <m:rPr>
                  <m:sty m:val="p"/>
                </m:rPr>
                <m:t>(</m:t>
              </m:r>
              <m:r>
                <m:t>U</m:t>
              </m:r>
              <m:r>
                <m:rPr>
                  <m:sty m:val="p"/>
                </m:rPr>
                <m:t>,</m:t>
              </m:r>
              <m:r>
                <m:t>T</m:t>
              </m:r>
              <m:r>
                <m:rPr>
                  <m:sty m:val="p"/>
                </m:rPr>
                <m:t>)</m:t>
              </m:r>
              <m:r>
                <m:rPr>
                  <m:sty m:val="p"/>
                </m:rPr>
                <m:t>∧</m:t>
              </m:r>
              <m:r>
                <m:rPr>
                  <m:sty m:val="p"/>
                </m:rPr>
                <m:t>¬</m:t>
              </m:r>
              <m:r>
                <m:rPr>
                  <m:nor/>
                  <m:sty m:val="p"/>
                </m:rPr>
                <m:t>FundamentalGetrennt</m:t>
              </m:r>
              <m:r>
                <m:rPr>
                  <m:sty m:val="p"/>
                </m:rPr>
                <m:t>(</m:t>
              </m:r>
              <m:r>
                <m:t>T</m:t>
              </m:r>
              <m:r>
                <m:rPr>
                  <m:sty m:val="p"/>
                </m:rPr>
                <m:t>,</m:t>
              </m:r>
              <m:r>
                <m:t>S</m:t>
              </m:r>
              <m:r>
                <m:rPr>
                  <m:sty m:val="p"/>
                </m:rPr>
                <m:t>)</m:t>
              </m:r>
              <m:r>
                <m:rPr>
                  <m:sty m:val="p"/>
                </m:rPr>
                <m:t>∧</m:t>
              </m:r>
              <m:r>
                <m:rPr>
                  <m:sty m:val="p"/>
                </m:rPr>
                <m:t>¬</m:t>
              </m:r>
              <m:r>
                <m:rPr>
                  <m:nor/>
                  <m:sty m:val="p"/>
                </m:rPr>
                <m:t>FundamentalGetrennt</m:t>
              </m:r>
              <m:r>
                <m:rPr>
                  <m:sty m:val="p"/>
                </m:rPr>
                <m:t>(</m:t>
              </m:r>
              <m:r>
                <m:t>S</m:t>
              </m:r>
              <m:r>
                <m:rPr>
                  <m:sty m:val="p"/>
                </m:rPr>
                <m:t>,</m:t>
              </m:r>
              <m:r>
                <m:t>U</m:t>
              </m:r>
              <m:r>
                <m:rPr>
                  <m:sty m:val="p"/>
                </m:rPr>
                <m:t>)</m:t>
              </m:r>
            </m:e>
            <m:e>
              <m:r>
                <m:t>&amp;</m:t>
              </m:r>
              <m:r>
                <m:rPr>
                  <m:sty m:val="p"/>
                </m:rPr>
                <m:t>⇒</m:t>
              </m:r>
              <m:r>
                <m:rPr>
                  <m:sty m:val="p"/>
                </m:rPr>
                <m:t>□</m:t>
              </m:r>
              <m:r>
                <m:rPr>
                  <m:sty m:val="p"/>
                </m:rPr>
                <m:t>(</m:t>
              </m:r>
              <m:r>
                <m:t>U</m:t>
              </m:r>
              <m:r>
                <m:rPr>
                  <m:sty m:val="p"/>
                </m:rPr>
                <m:t>↔</m:t>
              </m:r>
              <m:r>
                <m:t>T</m:t>
              </m:r>
              <m:r>
                <m:rPr>
                  <m:sty m:val="p"/>
                </m:rPr>
                <m:t>)</m:t>
              </m:r>
              <m:r>
                <m:rPr>
                  <m:sty m:val="p"/>
                </m:rPr>
                <m:t>∧</m:t>
              </m:r>
              <m:r>
                <m:rPr>
                  <m:sty m:val="p"/>
                </m:rPr>
                <m:t>□</m:t>
              </m:r>
              <m:r>
                <m:rPr>
                  <m:sty m:val="p"/>
                </m:rPr>
                <m:t>(</m:t>
              </m:r>
              <m:r>
                <m:t>T</m:t>
              </m:r>
              <m:r>
                <m:rPr>
                  <m:sty m:val="p"/>
                </m:rPr>
                <m:t>↔</m:t>
              </m:r>
              <m:r>
                <m:t>S</m:t>
              </m:r>
              <m:r>
                <m:rPr>
                  <m:sty m:val="p"/>
                </m:rPr>
                <m:t>)</m:t>
              </m:r>
              <m:r>
                <m:rPr>
                  <m:sty m:val="p"/>
                </m:rPr>
                <m:t>∧</m:t>
              </m:r>
              <m:r>
                <m:rPr>
                  <m:sty m:val="p"/>
                </m:rPr>
                <m:t>□</m:t>
              </m:r>
              <m:r>
                <m:rPr>
                  <m:sty m:val="p"/>
                </m:rPr>
                <m:t>(</m:t>
              </m:r>
              <m:r>
                <m:t>S</m:t>
              </m:r>
              <m:r>
                <m:rPr>
                  <m:sty m:val="p"/>
                </m:rPr>
                <m:t>↔</m:t>
              </m:r>
              <m:r>
                <m:t>U</m:t>
              </m:r>
              <m:r>
                <m:rPr>
                  <m:sty m:val="p"/>
                </m:rPr>
                <m:t>)</m:t>
              </m:r>
            </m:e>
            <m:e>
              <m:r>
                <m:t>&amp;</m:t>
              </m:r>
              <m:r>
                <m:rPr>
                  <m:sty m:val="p"/>
                </m:rPr>
                <m:t>⇒</m:t>
              </m:r>
              <m:r>
                <m:t>K</m:t>
              </m:r>
              <m:r>
                <m:rPr>
                  <m:sty m:val="p"/>
                </m:rPr>
                <m:t>(</m:t>
              </m:r>
              <m:r>
                <m:t>U</m:t>
              </m:r>
              <m:r>
                <m:rPr>
                  <m:sty m:val="p"/>
                </m:rPr>
                <m:t>,</m:t>
              </m:r>
              <m:r>
                <m:t>T</m:t>
              </m:r>
              <m:r>
                <m:rPr>
                  <m:sty m:val="p"/>
                </m:rPr>
                <m:t>,</m:t>
              </m:r>
              <m:r>
                <m:t>S</m:t>
              </m:r>
              <m:r>
                <m:rPr>
                  <m:sty m:val="p"/>
                </m:rPr>
                <m:t>)</m:t>
              </m:r>
            </m:e>
          </m:eqArr>
        </m:oMath>
      </m:oMathPara>
    </w:p>
    <w:bookmarkEnd w:id="46"/>
    <w:bookmarkStart w:id="47" w:name="der-hauptsatz-1"/>
    <w:p>
      <w:pPr>
        <w:pStyle w:val="Heading2"/>
      </w:pPr>
      <w:r>
        <w:t xml:space="preserve">Der Hauptsatz</w:t>
      </w:r>
    </w:p>
    <w:p>
      <w:pPr>
        <w:pStyle w:val="FirstParagraph"/>
      </w:pPr>
      <m:oMathPara>
        <m:oMathParaPr>
          <m:jc m:val="center"/>
        </m:oMathParaPr>
        <m:oMath>
          <m:borderBox>
            <m:e>
              <m:r>
                <m:t>S</m:t>
              </m:r>
              <m:r>
                <m:t>5</m:t>
              </m:r>
              <m:r>
                <m:rPr>
                  <m:sty m:val="p"/>
                </m:rPr>
                <m:t>+</m:t>
              </m:r>
              <m:r>
                <m:t>A</m:t>
              </m:r>
              <m:r>
                <m:t>1</m:t>
              </m:r>
              <m:r>
                <m:rPr>
                  <m:sty m:val="p"/>
                </m:rPr>
                <m:t>⊢</m:t>
              </m:r>
              <m:r>
                <m:rPr>
                  <m:sty m:val="p"/>
                </m:rPr>
                <m:t>□</m:t>
              </m:r>
              <m:r>
                <m:t>K</m:t>
              </m:r>
              <m:r>
                <m:rPr>
                  <m:sty m:val="p"/>
                </m:rPr>
                <m:t>(</m:t>
              </m:r>
              <m:r>
                <m:t>U</m:t>
              </m:r>
              <m:r>
                <m:rPr>
                  <m:sty m:val="p"/>
                </m:rPr>
                <m:t>,</m:t>
              </m:r>
              <m:r>
                <m:t>T</m:t>
              </m:r>
              <m:r>
                <m:rPr>
                  <m:sty m:val="p"/>
                </m:rPr>
                <m:t>,</m:t>
              </m:r>
              <m:r>
                <m:t>S</m:t>
              </m:r>
              <m:r>
                <m:rPr>
                  <m:sty m:val="p"/>
                </m:rPr>
                <m:t>)</m:t>
              </m:r>
            </m:e>
          </m:borderBox>
        </m:oMath>
      </m:oMathPara>
    </w:p>
    <w:bookmarkEnd w:id="47"/>
    <w:bookmarkEnd w:id="48"/>
    <w:bookmarkStart w:id="49" w:name="Xbaecfe486e282e102010c8d69260aa01edf8d11"/>
    <w:p>
      <w:pPr>
        <w:pStyle w:val="Heading1"/>
      </w:pPr>
      <w:r>
        <w:t xml:space="preserve">Anhang B: Vergleich mit Kant, Hegel, Whitehead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Philosoph</w:t>
            </w:r>
          </w:p>
        </w:tc>
        <w:tc>
          <w:tcPr/>
          <w:p>
            <w:pPr>
              <w:pStyle w:val="Compact"/>
            </w:pPr>
            <w:r>
              <w:t xml:space="preserve">Einheit als…</w:t>
            </w:r>
          </w:p>
        </w:tc>
        <w:tc>
          <w:tcPr/>
          <w:p>
            <w:pPr>
              <w:pStyle w:val="Compact"/>
            </w:pPr>
            <w:r>
              <w:t xml:space="preserve">Verhältnis zum Prozess</w:t>
            </w:r>
          </w:p>
        </w:tc>
      </w:tr>
      <w:tr>
        <w:tc>
          <w:tcPr/>
          <w:p>
            <w:pPr>
              <w:pStyle w:val="Compact"/>
            </w:pPr>
            <w:r>
              <w:t xml:space="preserve">Kant</w:t>
            </w:r>
          </w:p>
        </w:tc>
        <w:tc>
          <w:tcPr/>
          <w:p>
            <w:pPr>
              <w:pStyle w:val="Compact"/>
            </w:pPr>
            <w:r>
              <w:t xml:space="preserve">transzendentale Bedingung</w:t>
            </w:r>
          </w:p>
        </w:tc>
        <w:tc>
          <w:tcPr/>
          <w:p>
            <w:pPr>
              <w:pStyle w:val="Compact"/>
            </w:pPr>
            <w:r>
              <w:t xml:space="preserve">Bedingung der Erfahrung</w:t>
            </w:r>
          </w:p>
        </w:tc>
      </w:tr>
      <w:tr>
        <w:tc>
          <w:tcPr/>
          <w:p>
            <w:pPr>
              <w:pStyle w:val="Compact"/>
            </w:pPr>
            <w:r>
              <w:t xml:space="preserve">Hegel</w:t>
            </w:r>
          </w:p>
        </w:tc>
        <w:tc>
          <w:tcPr/>
          <w:p>
            <w:pPr>
              <w:pStyle w:val="Compact"/>
            </w:pPr>
            <w:r>
              <w:t xml:space="preserve">Resultat der Dialektik</w:t>
            </w:r>
          </w:p>
        </w:tc>
        <w:tc>
          <w:tcPr/>
          <w:p>
            <w:pPr>
              <w:pStyle w:val="Compact"/>
            </w:pPr>
            <w:r>
              <w:t xml:space="preserve">am Ende des Prozesses</w:t>
            </w:r>
          </w:p>
        </w:tc>
      </w:tr>
      <w:tr>
        <w:tc>
          <w:tcPr/>
          <w:p>
            <w:pPr>
              <w:pStyle w:val="Compact"/>
            </w:pPr>
            <w:r>
              <w:t xml:space="preserve">Whitehead</w:t>
            </w:r>
          </w:p>
        </w:tc>
        <w:tc>
          <w:tcPr/>
          <w:p>
            <w:pPr>
              <w:pStyle w:val="Compact"/>
            </w:pPr>
            <w:r>
              <w:t xml:space="preserve">Konkreszenz</w:t>
            </w:r>
          </w:p>
        </w:tc>
        <w:tc>
          <w:tcPr/>
          <w:p>
            <w:pPr>
              <w:pStyle w:val="Compact"/>
            </w:pPr>
            <w:r>
              <w:t xml:space="preserve">im Prozess emergierend</w:t>
            </w:r>
          </w:p>
        </w:tc>
      </w:tr>
      <w:tr>
        <w:tc>
          <w:tcPr/>
          <w:p>
            <w:pPr>
              <w:pStyle w:val="Compact"/>
            </w:pPr>
            <w:r>
              <w:t xml:space="preserve">Diese Abhandlung</w:t>
            </w:r>
          </w:p>
        </w:tc>
        <w:tc>
          <w:tcPr/>
          <w:p>
            <w:pPr>
              <w:pStyle w:val="Compact"/>
            </w:pPr>
            <w:r>
              <w:t xml:space="preserve">konstitutive Struktur</w:t>
            </w:r>
          </w:p>
        </w:tc>
        <w:tc>
          <w:tcPr/>
          <w:p>
            <w:pPr>
              <w:pStyle w:val="Compact"/>
            </w:pPr>
            <w:r>
              <w:t xml:space="preserve">immer schon</w:t>
            </w:r>
          </w:p>
        </w:tc>
      </w:tr>
    </w:tbl>
    <w:bookmarkEnd w:id="49"/>
    <w:bookmarkStart w:id="50" w:name="Xba6be1ad8a8a2ff142919f63737a2ad787bc808"/>
    <w:p>
      <w:pPr>
        <w:pStyle w:val="Heading1"/>
      </w:pPr>
      <w:r>
        <w:t xml:space="preserve">Anhang C: Die Einheit und ihre Konsequenzen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Konsequenz</w:t>
            </w:r>
          </w:p>
        </w:tc>
        <w:tc>
          <w:tcPr/>
          <w:p>
            <w:pPr>
              <w:pStyle w:val="Compact"/>
            </w:pPr>
            <w:r>
              <w:t xml:space="preserve">Formulierung</w:t>
            </w:r>
          </w:p>
        </w:tc>
      </w:tr>
      <w:tr>
        <w:tc>
          <w:tcPr/>
          <w:p>
            <w:pPr>
              <w:pStyle w:val="Compact"/>
            </w:pPr>
            <w:r>
              <w:t xml:space="preserve">Universalität</w:t>
            </w:r>
          </w:p>
        </w:tc>
        <w:tc>
          <w:tcPr/>
          <w:p>
            <w:pPr>
              <w:pStyle w:val="Compact"/>
            </w:pPr>
            <m:oMath>
              <m:r>
                <m:t>K</m:t>
              </m:r>
              <m:r>
                <m:rPr>
                  <m:sty m:val="p"/>
                </m:rPr>
                <m:t>(</m:t>
              </m:r>
              <m:r>
                <m:t>U</m:t>
              </m:r>
              <m:r>
                <m:rPr>
                  <m:sty m:val="p"/>
                </m:rPr>
                <m:t>,</m:t>
              </m:r>
              <m:r>
                <m:t>T</m:t>
              </m:r>
              <m:r>
                <m:rPr>
                  <m:sty m:val="p"/>
                </m:rPr>
                <m:t>,</m:t>
              </m:r>
              <m:r>
                <m:t>S</m:t>
              </m:r>
              <m:r>
                <m:rPr>
                  <m:sty m:val="p"/>
                </m:rPr>
                <m:t>)</m:t>
              </m:r>
            </m:oMath>
            <w:r>
              <w:t xml:space="preserve"> </w:t>
            </w:r>
            <w:r>
              <w:t xml:space="preserve">gilt in allen Welten</w:t>
            </w:r>
          </w:p>
        </w:tc>
      </w:tr>
      <w:tr>
        <w:tc>
          <w:tcPr/>
          <w:p>
            <w:pPr>
              <w:pStyle w:val="Compact"/>
            </w:pPr>
            <w:r>
              <w:t xml:space="preserve">Konstitutivität</w:t>
            </w:r>
          </w:p>
        </w:tc>
        <w:tc>
          <w:tcPr/>
          <w:p>
            <w:pPr>
              <w:pStyle w:val="Compact"/>
            </w:pPr>
            <m:oMath>
              <m:r>
                <m:t>K</m:t>
              </m:r>
              <m:r>
                <m:rPr>
                  <m:sty m:val="p"/>
                </m:rPr>
                <m:t>(</m:t>
              </m:r>
              <m:r>
                <m:t>U</m:t>
              </m:r>
              <m:r>
                <m:rPr>
                  <m:sty m:val="p"/>
                </m:rPr>
                <m:t>,</m:t>
              </m:r>
              <m:r>
                <m:t>T</m:t>
              </m:r>
              <m:r>
                <m:rPr>
                  <m:sty m:val="p"/>
                </m:rPr>
                <m:t>,</m:t>
              </m:r>
              <m:r>
                <m:t>S</m:t>
              </m:r>
              <m:r>
                <m:rPr>
                  <m:sty m:val="p"/>
                </m:rPr>
                <m:t>)</m:t>
              </m:r>
            </m:oMath>
            <w:r>
              <w:t xml:space="preserve"> </w:t>
            </w:r>
            <w:r>
              <w:t xml:space="preserve">folgt aus A1</w:t>
            </w:r>
          </w:p>
        </w:tc>
      </w:tr>
      <w:tr>
        <w:tc>
          <w:tcPr/>
          <w:p>
            <w:pPr>
              <w:pStyle w:val="Compact"/>
            </w:pPr>
            <w:r>
              <w:t xml:space="preserve">Strukturalität</w:t>
            </w:r>
          </w:p>
        </w:tc>
        <w:tc>
          <w:tcPr/>
          <w:p>
            <w:pPr>
              <w:pStyle w:val="Compact"/>
            </w:pPr>
            <m:oMath>
              <m:r>
                <m:t>K</m:t>
              </m:r>
              <m:r>
                <m:rPr>
                  <m:sty m:val="p"/>
                </m:rPr>
                <m:t>(</m:t>
              </m:r>
              <m:r>
                <m:t>U</m:t>
              </m:r>
              <m:r>
                <m:rPr>
                  <m:sty m:val="p"/>
                </m:rPr>
                <m:t>,</m:t>
              </m:r>
              <m:r>
                <m:t>T</m:t>
              </m:r>
              <m:r>
                <m:rPr>
                  <m:sty m:val="p"/>
                </m:rPr>
                <m:t>,</m:t>
              </m:r>
              <m:r>
                <m:t>S</m:t>
              </m:r>
              <m:r>
                <m:rPr>
                  <m:sty m:val="p"/>
                </m:rPr>
                <m:t>)</m:t>
              </m:r>
            </m:oMath>
            <w:r>
              <w:t xml:space="preserve"> </w:t>
            </w:r>
            <w:r>
              <w:t xml:space="preserve">ist die Form, nicht das Wesen</w:t>
            </w:r>
          </w:p>
        </w:tc>
      </w:tr>
      <w:tr>
        <w:tc>
          <w:tcPr/>
          <w:p>
            <w:pPr>
              <w:pStyle w:val="Compact"/>
            </w:pPr>
            <w:r>
              <w:t xml:space="preserve">Beobachterunabhängigkeit</w:t>
            </w:r>
          </w:p>
        </w:tc>
        <w:tc>
          <w:tcPr/>
          <w:p>
            <w:pPr>
              <w:pStyle w:val="Compact"/>
            </w:pPr>
            <m:oMath>
              <m:r>
                <m:t>K</m:t>
              </m:r>
              <m:r>
                <m:rPr>
                  <m:sty m:val="p"/>
                </m:rPr>
                <m:t>(</m:t>
              </m:r>
              <m:r>
                <m:t>U</m:t>
              </m:r>
              <m:r>
                <m:rPr>
                  <m:sty m:val="p"/>
                </m:rPr>
                <m:t>,</m:t>
              </m:r>
              <m:r>
                <m:t>T</m:t>
              </m:r>
              <m:r>
                <m:rPr>
                  <m:sty m:val="p"/>
                </m:rPr>
                <m:t>,</m:t>
              </m:r>
              <m:r>
                <m:t>S</m:t>
              </m:r>
              <m:r>
                <m:rPr>
                  <m:sty m:val="p"/>
                </m:rPr>
                <m:t>)</m:t>
              </m:r>
            </m:oMath>
            <w:r>
              <w:t xml:space="preserve"> </w:t>
            </w:r>
            <w:r>
              <w:t xml:space="preserve">ist nicht gestiftet</w:t>
            </w:r>
          </w:p>
        </w:tc>
      </w:tr>
    </w:tbl>
    <w:bookmarkEnd w:id="50"/>
    <w:bookmarkStart w:id="51" w:name="nachwort"/>
    <w:p>
      <w:pPr>
        <w:pStyle w:val="Heading1"/>
      </w:pPr>
      <w:r>
        <w:t xml:space="preserve">Nachwort</w:t>
      </w:r>
    </w:p>
    <w:p>
      <w:pPr>
        <w:pStyle w:val="FirstParagraph"/>
      </w:pPr>
      <w:r>
        <w:t xml:space="preserve">Sie haben diese Abhandlung gelesen. Vielleicht hat Sie die Idee überrascht, dass die Einheit konstitutiv ist, nicht gestiftet. Vielleicht hat Sie die Konsequenz beeindruckt, dass die Einheit aus A1 folgt. Beides ist in Ordnung.</w:t>
      </w:r>
    </w:p>
    <w:p>
      <w:pPr>
        <w:pStyle w:val="BodyText"/>
      </w:pPr>
      <w:r>
        <w:t xml:space="preserve">Die Untersuchung hat gezeigt: Die Einheit der Perspektiven ist</w:t>
      </w:r>
      <w:r>
        <w:t xml:space="preserve"> </w:t>
      </w:r>
      <w:r>
        <w:rPr>
          <w:b/>
          <w:bCs/>
        </w:rPr>
        <w:t xml:space="preserve">keine</w:t>
      </w:r>
      <w:r>
        <w:t xml:space="preserve"> </w:t>
      </w:r>
      <w:r>
        <w:t xml:space="preserve">zusätzliche Struktur. Sie ist die</w:t>
      </w:r>
      <w:r>
        <w:t xml:space="preserve"> </w:t>
      </w:r>
      <w:r>
        <w:rPr>
          <w:b/>
          <w:bCs/>
        </w:rPr>
        <w:t xml:space="preserve">Form</w:t>
      </w:r>
      <w:r>
        <w:t xml:space="preserve"> </w:t>
      </w:r>
      <w:r>
        <w:t xml:space="preserve">der Trinität selbst. Sie ist nicht das Resultat einer Synthese, sondern die</w:t>
      </w:r>
      <w:r>
        <w:t xml:space="preserve"> </w:t>
      </w:r>
      <w:r>
        <w:rPr>
          <w:b/>
          <w:bCs/>
        </w:rPr>
        <w:t xml:space="preserve">Struktur</w:t>
      </w:r>
      <w:r>
        <w:t xml:space="preserve">, die alle Perspektiven umfasst.</w:t>
      </w:r>
    </w:p>
    <w:p>
      <w:pPr>
        <w:pStyle w:val="BodyText"/>
      </w:pPr>
      <w:r>
        <w:t xml:space="preserve">Was bleibt, ist die Einsicht, dass die Trinität</w:t>
      </w:r>
      <w:r>
        <w:t xml:space="preserve"> </w:t>
      </w:r>
      <w:r>
        <w:rPr>
          <w:b/>
          <w:bCs/>
        </w:rPr>
        <w:t xml:space="preserve">ein Wesen in drei Strukturen</w:t>
      </w:r>
      <w:r>
        <w:t xml:space="preserve"> </w:t>
      </w:r>
      <w:r>
        <w:t xml:space="preserve">ist — beobachterunabhängig. Sie ist nicht gestiftet, sondern immer schon.</w:t>
      </w:r>
    </w:p>
    <w:p>
      <w:pPr>
        <w:pStyle w:val="BodyText"/>
      </w:pPr>
      <w:r>
        <w:t xml:space="preserve">Eine letzte Frage:</w:t>
      </w:r>
    </w:p>
    <w:p>
      <w:pPr>
        <w:pStyle w:val="BlockText"/>
      </w:pPr>
      <w:r>
        <w:rPr>
          <w:b/>
          <w:bCs/>
        </w:rPr>
        <w:t xml:space="preserve">Wagen wir den Sprung in die Offenheit für den Grenzwert — auch wenn der Grenzwert selbst immer schon in der Einheit der Perspektiven liegt?</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Einheit der Perspektiven Modallogik der Konvergenz</dc:title>
  <dc:creator>Paul Koop</dc:creator>
  <dc:language>de</dc:language>
  <cp:keywords/>
  <dcterms:created xsi:type="dcterms:W3CDTF">2026-09-26T13:06:18Z</dcterms:created>
  <dcterms:modified xsi:type="dcterms:W3CDTF">2026-09-26T13:06:18Z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Die Abhandlungen Modal 5–13 haben verschiedene Aspekte der Trinität formalisiert: minimal, nicht eindeutig, topologisch, bimodal, unitär, temporal, genetisch (das Böse) und beobachterrelativ. Damit stellt sich die Frage: Was hält diese Perspektiven zusammen? Die vorliegende Abhandlung gibt eine Antwort — aber nicht im Sinne eines zusätzlichen Operators. Sie zeigt: Die Einheit der Perspektiven ist konstitutiv für die Trinität. Sie ist nicht das Resultat einer nachträglichen Synthese, sondern die Struktur selbst. Formal: K(U, T, S) := □(U ↔ T) ∧ □(T ↔ S) ∧ □(S ↔ U), abgeleitet aus A1. Der Beobachter ist nicht der Stifter der Einheit, sondern ihr Zeuge. Die Trinität ist ein Wesen in drei Strukturen, beobachterunabhängig.</vt:lpwstr>
  </property>
  <property fmtid="{D5CDD505-2E9C-101B-9397-08002B2CF9AE}" pid="3" name="subtitle">
    <vt:lpwstr>Modallogik der Konvergenz</vt:lpwstr>
  </property>
  <property fmtid="{D5CDD505-2E9C-101B-9397-08002B2CF9AE}" pid="4" name="version">
    <vt:lpwstr>14</vt:lpwstr>
  </property>
</Properties>
</file>