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Unity of Perspectives</w:t>
      </w:r>
      <w:r>
        <w:br/>
      </w:r>
      <w:r>
        <w:t xml:space="preserve">Modal Logic of Convergence</w:t>
      </w:r>
    </w:p>
    <w:p>
      <w:pPr>
        <w:pStyle w:val="Subtitle"/>
      </w:pPr>
      <w:r>
        <w:t xml:space="preserve">Modal Logic of Convergence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The treatises Modal 5–13 have formalized various aspects of the Trinity:</w:t>
      </w:r>
      <w:r>
        <w:t xml:space="preserve"> </w:t>
      </w:r>
      <w:r>
        <w:t xml:space="preserve">minimal, non-unique, topological, bimodal, unitary, temporal, genetic</w:t>
      </w:r>
      <w:r>
        <w:t xml:space="preserve"> </w:t>
      </w:r>
      <w:r>
        <w:t xml:space="preserve">(evil), and observer-relative. This raises the question: What holds these</w:t>
      </w:r>
      <w:r>
        <w:t xml:space="preserve"> </w:t>
      </w:r>
      <w:r>
        <w:t xml:space="preserve">perspectives together? The present treatise provides an answer — but not</w:t>
      </w:r>
      <w:r>
        <w:t xml:space="preserve"> </w:t>
      </w:r>
      <w:r>
        <w:t xml:space="preserve">in the sense of an additional operator. It shows: The unity of</w:t>
      </w:r>
      <w:r>
        <w:t xml:space="preserve"> </w:t>
      </w:r>
      <w:r>
        <w:t xml:space="preserve">perspectives is constitutive for the Trinity. It is not the result of a</w:t>
      </w:r>
      <w:r>
        <w:t xml:space="preserve"> </w:t>
      </w:r>
      <w:r>
        <w:t xml:space="preserve">subsequent synthesis, but the structure itself. Formally: K(U, T, S) :=</w:t>
      </w:r>
      <w:r>
        <w:t xml:space="preserve"> </w:t>
      </w:r>
      <w:r>
        <w:t xml:space="preserve">□(U ↔ T) ∧ □(T ↔ S) ∧ □(S ↔ U), derived from A1. The observer is not</w:t>
      </w:r>
      <w:r>
        <w:t xml:space="preserve"> </w:t>
      </w:r>
      <w:r>
        <w:t xml:space="preserve">the founder of unity, but its witness. The Trinity is one essence in</w:t>
      </w:r>
      <w:r>
        <w:t xml:space="preserve"> </w:t>
      </w:r>
      <w:r>
        <w:t xml:space="preserve">three structures, observer-independent.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9" w:name="preface-the-question-of-unity"/>
    <w:p>
      <w:pPr>
        <w:pStyle w:val="Heading1"/>
      </w:pPr>
      <w:r>
        <w:t xml:space="preserve">Preface: The Question of Unity</w:t>
      </w:r>
    </w:p>
    <w:p>
      <w:pPr>
        <w:pStyle w:val="FirstParagraph"/>
      </w:pPr>
      <w:r>
        <w:t xml:space="preserve">The treatises Modal 5–13 have formalized various aspects of the Trinity: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5:</w:t>
      </w:r>
      <w:r>
        <w:t xml:space="preserve"> </w:t>
      </w:r>
      <w:r>
        <w:t xml:space="preserve">The superposition axioms ASP1–ASP5 are sufficient.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6:</w:t>
      </w:r>
      <w:r>
        <w:t xml:space="preserve"> </w:t>
      </w:r>
      <w:r>
        <w:t xml:space="preserve">The superposition axioms are independent.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7:</w:t>
      </w:r>
      <w:r>
        <w:t xml:space="preserve"> </w:t>
      </w:r>
      <w:r>
        <w:t xml:space="preserve">The Trinity is axiom-invariant.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8:</w:t>
      </w:r>
      <w:r>
        <w:t xml:space="preserve"> </w:t>
      </w:r>
      <w:r>
        <w:t xml:space="preserve">The Trinity is a limit in the topological sense.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9:</w:t>
      </w:r>
      <w:r>
        <w:t xml:space="preserve"> </w:t>
      </w:r>
      <w:r>
        <w:t xml:space="preserve">DeLillo and Van Dormael are bimodally incompatible.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10:</w:t>
      </w:r>
      <w:r>
        <w:t xml:space="preserve"> </w:t>
      </w:r>
      <w:r>
        <w:t xml:space="preserve">Unitarity is the structure of Totality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11:</w:t>
      </w:r>
      <w:r>
        <w:t xml:space="preserve"> </w:t>
      </w:r>
      <w:r>
        <w:t xml:space="preserve">The Trinity is timeless and present.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12:</w:t>
      </w:r>
      <w:r>
        <w:t xml:space="preserve"> </w:t>
      </w:r>
      <w:r>
        <w:t xml:space="preserve">Evil is a path to the Good, not a second limit.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 13:</w:t>
      </w:r>
      <w:r>
        <w:t xml:space="preserve"> </w:t>
      </w:r>
      <w:r>
        <w:t xml:space="preserve">The observer is constitutive or structural.</w:t>
      </w:r>
    </w:p>
    <w:p>
      <w:pPr>
        <w:pStyle w:val="FirstParagraph"/>
      </w:pPr>
      <w:r>
        <w:t xml:space="preserve">This raises the question:</w:t>
      </w:r>
      <w:r>
        <w:t xml:space="preserve"> </w:t>
      </w:r>
      <w:r>
        <w:rPr>
          <w:b/>
          <w:bCs/>
        </w:rPr>
        <w:t xml:space="preserve">What holds these perspectives together?</w:t>
      </w:r>
    </w:p>
    <w:p>
      <w:pPr>
        <w:pStyle w:val="BodyText"/>
      </w:pPr>
      <w:r>
        <w:t xml:space="preserve">The present treatise provides an answer —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 the sense of an additional operator. It shows:</w:t>
      </w:r>
    </w:p>
    <w:p>
      <w:pPr>
        <w:pStyle w:val="BlockText"/>
      </w:pPr>
      <w:r>
        <w:rPr>
          <w:b/>
          <w:bCs/>
        </w:rPr>
        <w:t xml:space="preserve">The unity of perspectives is constitutive for the Trinity. It is not the result of a subsequent synthesis, but the structure itself. The observer is not the founder of unity, but its witness. The Trinity is one essence in three structures, observer-independent.</w:t>
      </w:r>
    </w:p>
    <w:p>
      <w:pPr>
        <w:pStyle w:val="FirstParagraph"/>
      </w:pPr>
      <w:r>
        <w:t xml:space="preserve">The investigation remains faithful to the self-understanding of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 It shows</w:t>
      </w:r>
      <w:r>
        <w:t xml:space="preserve"> </w:t>
      </w:r>
      <w:r>
        <w:rPr>
          <w:b/>
          <w:bCs/>
        </w:rPr>
        <w:t xml:space="preserve">dependencies</w:t>
      </w:r>
      <w:r>
        <w:t xml:space="preserve">, not truths. It shows that unity is</w:t>
      </w:r>
      <w:r>
        <w:t xml:space="preserve"> </w:t>
      </w:r>
      <w:r>
        <w:rPr>
          <w:b/>
          <w:bCs/>
        </w:rPr>
        <w:t xml:space="preserve">not an addition</w:t>
      </w:r>
      <w:r>
        <w:t xml:space="preserve">, but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 the Trinity.</w:t>
      </w:r>
    </w:p>
    <w:bookmarkEnd w:id="9"/>
    <w:bookmarkStart w:id="14" w:name="unity-as-constitutive-structure"/>
    <w:p>
      <w:pPr>
        <w:pStyle w:val="Heading1"/>
      </w:pPr>
      <w:r>
        <w:t xml:space="preserve">Unity as Constitutive Structure</w:t>
      </w:r>
    </w:p>
    <w:bookmarkStart w:id="10" w:name="the-basic-idea"/>
    <w:p>
      <w:pPr>
        <w:pStyle w:val="Heading2"/>
      </w:pPr>
      <w:r>
        <w:t xml:space="preserve">The Basic Idea</w:t>
      </w:r>
    </w:p>
    <w:p>
      <w:pPr>
        <w:pStyle w:val="FirstParagraph"/>
      </w:pPr>
      <w:r>
        <w:t xml:space="preserve">In classical metaphysics, unity is often thought of as the</w:t>
      </w:r>
      <w:r>
        <w:t xml:space="preserve"> </w:t>
      </w:r>
      <w:r>
        <w:rPr>
          <w:b/>
          <w:bCs/>
        </w:rPr>
        <w:t xml:space="preserve">result</w:t>
      </w:r>
      <w:r>
        <w:t xml:space="preserve"> </w:t>
      </w:r>
      <w:r>
        <w:t xml:space="preserve">of a synthesis: first there are many perspectives, then they are brought together. Unity is the</w:t>
      </w:r>
      <w:r>
        <w:t xml:space="preserve"> </w:t>
      </w:r>
      <w:r>
        <w:rPr>
          <w:b/>
          <w:bCs/>
        </w:rPr>
        <w:t xml:space="preserve">outcome</w:t>
      </w:r>
      <w:r>
        <w:t xml:space="preserve"> </w:t>
      </w:r>
      <w:r>
        <w:t xml:space="preserve">of a process.</w:t>
      </w:r>
    </w:p>
    <w:p>
      <w:pPr>
        <w:pStyle w:val="BodyText"/>
      </w:pPr>
      <w:r>
        <w:t xml:space="preserve">The present treatise thinks unity</w:t>
      </w:r>
      <w:r>
        <w:t xml:space="preserve"> </w:t>
      </w:r>
      <w:r>
        <w:rPr>
          <w:b/>
          <w:bCs/>
        </w:rPr>
        <w:t xml:space="preserve">in reverse</w:t>
      </w:r>
      <w:r>
        <w:t xml:space="preserve">: Unity is</w:t>
      </w:r>
      <w:r>
        <w:t xml:space="preserve"> </w:t>
      </w:r>
      <w:r>
        <w:rPr>
          <w:b/>
          <w:bCs/>
        </w:rPr>
        <w:t xml:space="preserve">constitutive</w:t>
      </w:r>
      <w:r>
        <w:t xml:space="preserve">. It is</w:t>
      </w:r>
      <w:r>
        <w:t xml:space="preserve"> </w:t>
      </w:r>
      <w:r>
        <w:rPr>
          <w:b/>
          <w:bCs/>
        </w:rPr>
        <w:t xml:space="preserve">always already</w:t>
      </w:r>
      <w:r>
        <w:t xml:space="preserve"> </w:t>
      </w:r>
      <w:r>
        <w:t xml:space="preserve">there. The many perspectives are not the precondition of unity, but its</w:t>
      </w:r>
      <w:r>
        <w:t xml:space="preserve"> </w:t>
      </w:r>
      <w:r>
        <w:rPr>
          <w:b/>
          <w:bCs/>
        </w:rPr>
        <w:t xml:space="preserve">unfolding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 consequence:</w:t>
      </w:r>
      <w:r>
        <w:t xml:space="preserve"> </w:t>
      </w:r>
      <w:r>
        <w:t xml:space="preserve">Unity is not an additional axiom. It follows from A1 (monism).</w:t>
      </w:r>
    </w:p>
    <w:bookmarkEnd w:id="10"/>
    <w:bookmarkStart w:id="11" w:name="a1-as-foundation"/>
    <w:p>
      <w:pPr>
        <w:pStyle w:val="Heading2"/>
      </w:pPr>
      <w:r>
        <w:t xml:space="preserve">A1 as Foundation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, axiom A1 was introduced: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A</m:t>
              </m:r>
              <m:r>
                <m:t>1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∃</m:t>
              </m:r>
              <m:r>
                <m:t>y</m:t>
              </m:r>
              <m:r>
                <m:t> </m:t>
              </m:r>
              <m:r>
                <m:t>F</m:t>
              </m:r>
              <m:r>
                <m:t>u</m:t>
              </m:r>
              <m:r>
                <m:t>n</m:t>
              </m:r>
              <m:r>
                <m:t>d</m:t>
              </m:r>
              <m:r>
                <m:t>a</m:t>
              </m:r>
              <m:r>
                <m:t>m</m:t>
              </m:r>
              <m:r>
                <m:t>e</m:t>
              </m:r>
              <m:r>
                <m:t>n</m:t>
              </m:r>
              <m:r>
                <m:t>t</m:t>
              </m:r>
              <m:r>
                <m:t>a</m:t>
              </m:r>
              <m:r>
                <m:t>l</m:t>
              </m:r>
              <m:r>
                <m:t>l</m:t>
              </m:r>
              <m:r>
                <m:t>y</m:t>
              </m:r>
              <m:r>
                <m:t>S</m:t>
              </m:r>
              <m:r>
                <m:t>e</m:t>
              </m:r>
              <m:r>
                <m:t>p</m:t>
              </m:r>
              <m:r>
                <m:t>a</m:t>
              </m:r>
              <m:r>
                <m:t>r</m:t>
              </m:r>
              <m:r>
                <m:t>a</m:t>
              </m:r>
              <m:r>
                <m:t>t</m:t>
              </m:r>
              <m:r>
                <m:t>e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There are no fundamentally separated realms of reality.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Reality is</w:t>
      </w:r>
      <w:r>
        <w:t xml:space="preserve"> </w:t>
      </w:r>
      <w:r>
        <w:rPr>
          <w:b/>
          <w:bCs/>
        </w:rPr>
        <w:t xml:space="preserve">one</w:t>
      </w:r>
      <w:r>
        <w:t xml:space="preserve">. There is no</w:t>
      </w:r>
      <w:r>
        <w:t xml:space="preserve"> </w:t>
      </w:r>
      <w:r>
        <w:rPr>
          <w:b/>
          <w:bCs/>
        </w:rPr>
        <w:t xml:space="preserve">fundamental</w:t>
      </w:r>
      <w:r>
        <w:t xml:space="preserve"> </w:t>
      </w:r>
      <w:r>
        <w:t xml:space="preserve">separation between U, T, and S. Every separation is</w:t>
      </w:r>
      <w:r>
        <w:t xml:space="preserve"> </w:t>
      </w:r>
      <w:r>
        <w:rPr>
          <w:b/>
          <w:bCs/>
        </w:rPr>
        <w:t xml:space="preserve">relative</w:t>
      </w:r>
      <w:r>
        <w:t xml:space="preserve">, not</w:t>
      </w:r>
      <w:r>
        <w:t xml:space="preserve"> </w:t>
      </w:r>
      <w:r>
        <w:rPr>
          <w:b/>
          <w:bCs/>
        </w:rPr>
        <w:t xml:space="preserve">absolute</w:t>
      </w:r>
      <w:r>
        <w:t xml:space="preserve">.</w:t>
      </w:r>
    </w:p>
    <w:bookmarkEnd w:id="11"/>
    <w:bookmarkStart w:id="12" w:name="the-consequence"/>
    <w:p>
      <w:pPr>
        <w:pStyle w:val="Heading2"/>
      </w:pPr>
      <w:r>
        <w:t xml:space="preserve">The Consequence</w:t>
      </w:r>
    </w:p>
    <w:p>
      <w:pPr>
        <w:pStyle w:val="FirstParagraph"/>
      </w:pPr>
      <w:r>
        <w:t xml:space="preserve">From A1 follows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:</w:t>
      </w:r>
    </w:p>
    <w:p>
      <w:pPr>
        <w:pStyle w:val="BlockText"/>
      </w:pPr>
      <w:r>
        <w:rPr>
          <w:b/>
          <w:bCs/>
        </w:rPr>
        <w:t xml:space="preserve">If U, T, and S are not fundamentally separated, then they are not fundamentally different. Hence they are equivalent in a certain sense.</w:t>
      </w:r>
    </w:p>
    <w:p>
      <w:pPr>
        <w:pStyle w:val="FirstParagraph"/>
      </w:pPr>
      <w:r>
        <w:rPr>
          <w:b/>
          <w:bCs/>
        </w:rPr>
        <w:t xml:space="preserve">Formal version:</w:t>
      </w:r>
      <w:r>
        <w:t xml:space="preserve"> </w:t>
      </w:r>
      <w:r>
        <w:t xml:space="preserve">In S5: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↔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∧</m:t>
          </m:r>
          <m:r>
            <m:rPr>
              <m:sty m:val="p"/>
            </m:rPr>
            <m:t>□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↔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∧</m:t>
          </m:r>
          <m:r>
            <m:rPr>
              <m:sty m:val="p"/>
            </m:rPr>
            <m:t>□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↔</m:t>
          </m:r>
          <m:r>
            <m:t>U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U, T, and S are equivalent in all worlds.</w:t>
      </w:r>
    </w:p>
    <w:bookmarkEnd w:id="12"/>
    <w:bookmarkStart w:id="13" w:name="what-this-means"/>
    <w:p>
      <w:pPr>
        <w:pStyle w:val="Heading2"/>
      </w:pPr>
      <w:r>
        <w:t xml:space="preserve">What This Means</w:t>
      </w:r>
    </w:p>
    <w:p>
      <w:pPr>
        <w:pStyle w:val="FirstParagraph"/>
      </w:pPr>
      <w:r>
        <w:t xml:space="preserve">Unity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result of a subsequent synthesis. It is the</w:t>
      </w:r>
      <w:r>
        <w:t xml:space="preserve"> </w:t>
      </w:r>
      <w:r>
        <w:rPr>
          <w:b/>
          <w:bCs/>
        </w:rPr>
        <w:t xml:space="preserve">consequence</w:t>
      </w:r>
      <w:r>
        <w:t xml:space="preserve"> </w:t>
      </w:r>
      <w:r>
        <w:t xml:space="preserve">of A1. Whoever accepts A1 must accept unity.</w:t>
      </w:r>
    </w:p>
    <w:bookmarkEnd w:id="13"/>
    <w:bookmarkEnd w:id="14"/>
    <w:bookmarkStart w:id="18" w:name="the-formula-ku-t-s"/>
    <w:p>
      <w:pPr>
        <w:pStyle w:val="Heading1"/>
      </w:pPr>
      <w:r>
        <w:t xml:space="preserve">The Formula K(U, T, S)</w:t>
      </w:r>
    </w:p>
    <w:bookmarkStart w:id="15" w:name="the-central-formula"/>
    <w:p>
      <w:pPr>
        <w:pStyle w:val="Heading2"/>
      </w:pPr>
      <w:r>
        <w:t xml:space="preserve">The Central Formula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↔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↔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↔</m:t>
              </m:r>
              <m:r>
                <m:t>U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holds exactly when U, T, and S are equivalent in all worlds.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is the formal version of the</w:t>
      </w:r>
      <w:r>
        <w:t xml:space="preserve"> </w:t>
      </w:r>
      <w:r>
        <w:rPr>
          <w:b/>
          <w:bCs/>
        </w:rPr>
        <w:t xml:space="preserve">constitutive unity</w:t>
      </w:r>
      <w:r>
        <w:t xml:space="preserve"> </w:t>
      </w:r>
      <w:r>
        <w:t xml:space="preserve">of the Trinity.</w:t>
      </w:r>
    </w:p>
    <w:bookmarkEnd w:id="15"/>
    <w:bookmarkStart w:id="16" w:name="the-derivation"/>
    <w:p>
      <w:pPr>
        <w:pStyle w:val="Heading2"/>
      </w:pPr>
      <w:r>
        <w:t xml:space="preserve">The Derivation</w:t>
      </w:r>
    </w:p>
    <w:p>
      <w:pPr>
        <w:pStyle w:val="FirstParagraph"/>
      </w:pPr>
      <w:r>
        <w:rPr>
          <w:b/>
          <w:bCs/>
        </w:rPr>
        <w:t xml:space="preserve">Step 1:</w:t>
      </w:r>
      <w:r>
        <w:t xml:space="preserve"> </w:t>
      </w:r>
      <w:r>
        <w:t xml:space="preserve">From A1: There are no fundamentally separated realms of reality.</w:t>
      </w:r>
    </w:p>
    <w:p>
      <w:pPr>
        <w:pStyle w:val="BodyText"/>
      </w:pPr>
      <w:r>
        <w:rPr>
          <w:b/>
          <w:bCs/>
        </w:rPr>
        <w:t xml:space="preserve">Step 2:</w:t>
      </w:r>
      <w:r>
        <w:t xml:space="preserve"> </w:t>
      </w:r>
      <w:r>
        <w:t xml:space="preserve">U, T, S are realms of reality (or aspects of reality).</w:t>
      </w:r>
    </w:p>
    <w:p>
      <w:pPr>
        <w:pStyle w:val="BodyText"/>
      </w:pPr>
      <w:r>
        <w:rPr>
          <w:b/>
          <w:bCs/>
        </w:rPr>
        <w:t xml:space="preserve">Step 3:</w:t>
      </w:r>
      <w:r>
        <w:t xml:space="preserve"> </w:t>
      </w:r>
      <w:r>
        <w:t xml:space="preserve">If U, T, S were fundamentally separated, then there would be fundamentally separated realms of reality. Contradiction to A1.</w:t>
      </w:r>
    </w:p>
    <w:p>
      <w:pPr>
        <w:pStyle w:val="BodyText"/>
      </w:pPr>
      <w:r>
        <w:rPr>
          <w:b/>
          <w:bCs/>
        </w:rPr>
        <w:t xml:space="preserve">Step 4:</w:t>
      </w:r>
      <w:r>
        <w:t xml:space="preserve"> </w:t>
      </w:r>
      <w:r>
        <w:t xml:space="preserve">Hence U, T, S are not fundamentally separated.</w:t>
      </w:r>
    </w:p>
    <w:p>
      <w:pPr>
        <w:pStyle w:val="BodyText"/>
      </w:pPr>
      <w:r>
        <w:rPr>
          <w:b/>
          <w:bCs/>
        </w:rPr>
        <w:t xml:space="preserve">Step 5:</w:t>
      </w:r>
      <w:r>
        <w:t xml:space="preserve"> </w:t>
      </w:r>
      <w:r>
        <w:t xml:space="preserve">In S5,</w:t>
      </w:r>
      <w:r>
        <w:t xml:space="preserve"> </w:t>
      </w:r>
      <w:r>
        <w:t xml:space="preserve">“not fundamentally separated”</w:t>
      </w:r>
      <w:r>
        <w:t xml:space="preserve"> </w:t>
      </w:r>
      <w:r>
        <w:t xml:space="preserve">implies equivalence in all worlds.</w:t>
      </w:r>
    </w:p>
    <w:p>
      <w:pPr>
        <w:pStyle w:val="BodyText"/>
      </w:pPr>
      <w:r>
        <w:rPr>
          <w:b/>
          <w:bCs/>
        </w:rPr>
        <w:t xml:space="preserve">Step 6:</w:t>
      </w:r>
      <w:r>
        <w:t xml:space="preserve"> </w:t>
      </w:r>
      <w:r>
        <w:t xml:space="preserve">Hence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bookmarkEnd w:id="16"/>
    <w:bookmarkStart w:id="17" w:name="the-structure-of-k"/>
    <w:p>
      <w:pPr>
        <w:pStyle w:val="Heading2"/>
      </w:pPr>
      <w:r>
        <w:t xml:space="preserve">The Structure of K</w:t>
      </w:r>
    </w:p>
    <w:p>
      <w:pPr>
        <w:pStyle w:val="FirstParagraph"/>
      </w:pP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 an additional operator</w:t>
      </w:r>
      <w:r>
        <w:t xml:space="preserve">. It is a</w:t>
      </w:r>
      <w:r>
        <w:t xml:space="preserve"> </w:t>
      </w:r>
      <w:r>
        <w:rPr>
          <w:b/>
          <w:bCs/>
        </w:rPr>
        <w:t xml:space="preserve">conjunction</w:t>
      </w:r>
      <w:r>
        <w:t xml:space="preserve"> </w:t>
      </w:r>
      <w:r>
        <w:t xml:space="preserve">of three equivalences. Each individual equivalence follows from A1.</w:t>
      </w:r>
    </w:p>
    <w:p>
      <w:pPr>
        <w:pStyle w:val="BodyText"/>
      </w:pPr>
      <w:r>
        <w:rPr>
          <w:b/>
          <w:bCs/>
        </w:rPr>
        <w:t xml:space="preserve">Formal consequence: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for the Trinity. It is also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— for without unity there would be fundamentally separated realms.</w:t>
      </w:r>
    </w:p>
    <w:bookmarkEnd w:id="17"/>
    <w:bookmarkEnd w:id="18"/>
    <w:bookmarkStart w:id="23" w:name="proof-unity-follows-from-a1"/>
    <w:p>
      <w:pPr>
        <w:pStyle w:val="Heading1"/>
      </w:pPr>
      <w:r>
        <w:t xml:space="preserve">Proof: Unity Follows from A1</w:t>
      </w:r>
    </w:p>
    <w:bookmarkStart w:id="19" w:name="the-main-theorem"/>
    <w:p>
      <w:pPr>
        <w:pStyle w:val="Heading2"/>
      </w:pPr>
      <w:r>
        <w:t xml:space="preserve">The Main Theorem</w:t>
      </w:r>
    </w:p>
    <w:p>
      <w:pPr>
        <w:pStyle w:val="FirstParagraph"/>
      </w:pPr>
      <w:r>
        <w:rPr>
          <w:b/>
          <w:bCs/>
        </w:rPr>
        <w:t xml:space="preserve">Theorem K-A:</w:t>
      </w:r>
      <w:r>
        <w:t xml:space="preserve"> </w:t>
      </w:r>
      <w:r>
        <w:t xml:space="preserve">In S5+A1: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t>K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S</m:t>
          </m:r>
          <m:r>
            <m:rPr>
              <m:sty m:val="p"/>
            </m:rPr>
            <m:t>)</m:t>
          </m:r>
        </m:oMath>
      </m:oMathPara>
    </w:p>
    <w:bookmarkEnd w:id="19"/>
    <w:bookmarkStart w:id="20" w:name="the-proof"/>
    <w:p>
      <w:pPr>
        <w:pStyle w:val="Heading2"/>
      </w:pPr>
      <w:r>
        <w:t xml:space="preserve">The Proof</w:t>
      </w:r>
    </w:p>
    <w:p>
      <w:pPr>
        <w:pStyle w:val="FirstParagraph"/>
      </w:pPr>
      <w:r>
        <w:rPr>
          <w:b/>
          <w:bCs/>
        </w:rPr>
        <w:t xml:space="preserve">Step 1:</w:t>
      </w:r>
      <w:r>
        <w:t xml:space="preserve"> </w:t>
      </w:r>
      <w:r>
        <w:t xml:space="preserve">From A1: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¬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∃</m:t>
        </m:r>
        <m:r>
          <m:t>y</m:t>
        </m:r>
        <m:r>
          <m:t> </m:t>
        </m:r>
        <m:r>
          <m:t>F</m:t>
        </m:r>
        <m:r>
          <m:t>u</m:t>
        </m:r>
        <m:r>
          <m:t>n</m:t>
        </m:r>
        <m:r>
          <m:t>d</m:t>
        </m:r>
        <m:r>
          <m:t>a</m:t>
        </m:r>
        <m:r>
          <m:t>m</m:t>
        </m:r>
        <m:r>
          <m:t>e</m:t>
        </m:r>
        <m:r>
          <m:t>n</m:t>
        </m:r>
        <m:r>
          <m:t>t</m:t>
        </m:r>
        <m:r>
          <m:t>a</m:t>
        </m:r>
        <m:r>
          <m:t>l</m:t>
        </m:r>
        <m:r>
          <m:t>l</m:t>
        </m:r>
        <m:r>
          <m:t>y</m:t>
        </m:r>
        <m:r>
          <m:t>S</m:t>
        </m:r>
        <m:r>
          <m:t>e</m:t>
        </m:r>
        <m:r>
          <m:t>p</m:t>
        </m:r>
        <m:r>
          <m:t>a</m:t>
        </m:r>
        <m:r>
          <m:t>r</m:t>
        </m:r>
        <m:r>
          <m:t>a</m:t>
        </m:r>
        <m:r>
          <m:t>t</m:t>
        </m:r>
        <m:r>
          <m:t>e</m:t>
        </m:r>
        <m:r>
          <m:t>d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2: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¬</m:t>
        </m:r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. Then two of the three aspects are not equivalent. W.l.o.g. let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□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↔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3:</w:t>
      </w:r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□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↔</m:t>
        </m:r>
        <m:r>
          <m:t>T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◇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rPr>
            <m:sty m:val="p"/>
          </m:rPr>
          <m:t>◇</m:t>
        </m:r>
        <m:r>
          <m:rPr>
            <m:sty m:val="p"/>
          </m:rPr>
          <m:t>(</m:t>
        </m:r>
        <m:r>
          <m:rPr>
            <m:sty m:val="p"/>
          </m:rPr>
          <m:t>¬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4:</w:t>
      </w:r>
      <w:r>
        <w:t xml:space="preserve"> </w:t>
      </w:r>
      <w:r>
        <w:t xml:space="preserve">In both cases there is a world in which U and T are fundamentally separated (for U and T are realms of reality).</w:t>
      </w:r>
    </w:p>
    <w:p>
      <w:pPr>
        <w:pStyle w:val="BodyText"/>
      </w:pPr>
      <w:r>
        <w:rPr>
          <w:b/>
          <w:bCs/>
        </w:rPr>
        <w:t xml:space="preserve">Step 5:</w:t>
      </w:r>
      <w:r>
        <w:t xml:space="preserve"> </w:t>
      </w:r>
      <w:r>
        <w:t xml:space="preserve">Contradiction to A1.</w:t>
      </w:r>
    </w:p>
    <w:p>
      <w:pPr>
        <w:pStyle w:val="BodyText"/>
      </w:pPr>
      <w:r>
        <w:rPr>
          <w:b/>
          <w:bCs/>
        </w:rPr>
        <w:t xml:space="preserve">Step 6:</w:t>
      </w:r>
      <w:r>
        <w:t xml:space="preserve"> </w:t>
      </w:r>
      <w:r>
        <w:t xml:space="preserve">Hence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rPr>
          <w:b/>
          <w:bCs/>
        </w:rPr>
        <w:t xml:space="preserve">Step 7:</w:t>
      </w:r>
      <w:r>
        <w:t xml:space="preserve"> </w:t>
      </w:r>
      <w:r>
        <w:t xml:space="preserve">With Necessitation:</w:t>
      </w:r>
      <w:r>
        <w:t xml:space="preserve"> </w:t>
      </w:r>
      <m:oMath>
        <m:r>
          <m:rPr>
            <m:sty m:val="p"/>
          </m:rPr>
          <m:t>□</m:t>
        </m:r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q.e.d.</w:t>
      </w:r>
    </w:p>
    <w:bookmarkEnd w:id="20"/>
    <w:bookmarkStart w:id="21" w:name="what-the-proof-shows"/>
    <w:p>
      <w:pPr>
        <w:pStyle w:val="Heading2"/>
      </w:pPr>
      <w:r>
        <w:t xml:space="preserve">What the Proof Shows</w:t>
      </w:r>
    </w:p>
    <w:p>
      <w:pPr>
        <w:pStyle w:val="FirstParagraph"/>
      </w:pPr>
      <w:r>
        <w:t xml:space="preserve">The proof shows: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Unity follows from A1.</w:t>
      </w:r>
      <w:r>
        <w:t xml:space="preserve"> </w:t>
      </w:r>
      <w:r>
        <w:t xml:space="preserve">It is not an additional assumption.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Unity is necessary.</w:t>
      </w:r>
      <w:r>
        <w:t xml:space="preserve"> </w:t>
      </w:r>
      <w:r>
        <w:t xml:space="preserve">It holds in all worlds.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Unity is the structure of the Trinity itself.</w:t>
      </w:r>
      <w:r>
        <w:t xml:space="preserve"> </w:t>
      </w:r>
      <w:r>
        <w:t xml:space="preserve">It is not an addition.</w:t>
      </w:r>
    </w:p>
    <w:bookmarkEnd w:id="21"/>
    <w:bookmarkStart w:id="22" w:name="what-the-proof-does-not-show"/>
    <w:p>
      <w:pPr>
        <w:pStyle w:val="Heading2"/>
      </w:pPr>
      <w:r>
        <w:t xml:space="preserve">What the Proof Does Not Show</w:t>
      </w:r>
    </w:p>
    <w:p>
      <w:pPr>
        <w:pStyle w:val="FirstParagraph"/>
      </w:pPr>
      <w:r>
        <w:t xml:space="preserve">The proof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show:</w:t>
      </w:r>
    </w:p>
    <w:p>
      <w:pPr>
        <w:pStyle w:val="Compact"/>
        <w:numPr>
          <w:ilvl w:val="0"/>
          <w:numId w:val="1003"/>
        </w:numPr>
      </w:pPr>
      <w:r>
        <w:t xml:space="preserve">That the three aspects are</w:t>
      </w:r>
      <w:r>
        <w:t xml:space="preserve"> </w:t>
      </w:r>
      <w:r>
        <w:rPr>
          <w:b/>
          <w:bCs/>
        </w:rPr>
        <w:t xml:space="preserve">identical</w:t>
      </w:r>
      <w:r>
        <w:t xml:space="preserve"> </w:t>
      </w:r>
      <w:r>
        <w:t xml:space="preserve">(only equivalent).</w:t>
      </w:r>
    </w:p>
    <w:p>
      <w:pPr>
        <w:pStyle w:val="Compact"/>
        <w:numPr>
          <w:ilvl w:val="0"/>
          <w:numId w:val="1003"/>
        </w:numPr>
      </w:pPr>
      <w:r>
        <w:t xml:space="preserve">That unity is</w:t>
      </w:r>
      <w:r>
        <w:t xml:space="preserve"> </w:t>
      </w:r>
      <w:r>
        <w:rPr>
          <w:b/>
          <w:bCs/>
        </w:rPr>
        <w:t xml:space="preserve">substantial</w:t>
      </w:r>
      <w:r>
        <w:t xml:space="preserve"> </w:t>
      </w:r>
      <w:r>
        <w:t xml:space="preserve">(only structural).</w:t>
      </w:r>
    </w:p>
    <w:p>
      <w:pPr>
        <w:pStyle w:val="Compact"/>
        <w:numPr>
          <w:ilvl w:val="0"/>
          <w:numId w:val="1003"/>
        </w:numPr>
      </w:pPr>
      <w:r>
        <w:t xml:space="preserve">That unity is</w:t>
      </w:r>
      <w:r>
        <w:t xml:space="preserve"> </w:t>
      </w:r>
      <w:r>
        <w:rPr>
          <w:b/>
          <w:bCs/>
        </w:rPr>
        <w:t xml:space="preserve">tangible</w:t>
      </w:r>
      <w:r>
        <w:t xml:space="preserve"> </w:t>
      </w:r>
      <w:r>
        <w:t xml:space="preserve">(only formal).</w:t>
      </w:r>
    </w:p>
    <w:bookmarkEnd w:id="22"/>
    <w:bookmarkEnd w:id="23"/>
    <w:bookmarkStart w:id="28" w:name="unity-encompasses-all-paths"/>
    <w:p>
      <w:pPr>
        <w:pStyle w:val="Heading1"/>
      </w:pPr>
      <w:r>
        <w:t xml:space="preserve">Unity Encompasses All Paths</w:t>
      </w:r>
    </w:p>
    <w:bookmarkStart w:id="24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modal12.md</w:t>
      </w:r>
      <w:r>
        <w:t xml:space="preserve"> </w:t>
      </w:r>
      <w:r>
        <w:t xml:space="preserve">it was shown: Evil is the totality of paths</w:t>
      </w:r>
      <w:r>
        <w:t xml:space="preserve"> </w:t>
      </w:r>
      <m:oMath>
        <m:r>
          <m:t>γ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t>T</m:t>
        </m:r>
      </m:oMath>
      <w:r>
        <w:t xml:space="preserve"> </w:t>
      </w:r>
      <w:r>
        <w:t xml:space="preserve">that lead to the Good, insofar as they contain suffering.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modal10.md</w:t>
      </w:r>
      <w:r>
        <w:t xml:space="preserve"> </w:t>
      </w:r>
      <w:r>
        <w:t xml:space="preserve">it was shown: Unitarity is the structure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itself:</w:t>
      </w:r>
      <w:r>
        <w:t xml:space="preserve"> </w:t>
      </w:r>
      <m:oMath>
        <m:r>
          <m:rPr>
            <m:sty m:val="p"/>
          </m:rPr>
          <m:t>∀</m:t>
        </m:r>
        <m:r>
          <m:t>γ</m:t>
        </m:r>
        <m:r>
          <m:rPr>
            <m:sty m:val="p"/>
          </m:rPr>
          <m:t>⊆</m:t>
        </m:r>
        <m:r>
          <m:t>T</m:t>
        </m:r>
        <m:r>
          <m:rPr>
            <m:sty m:val="p"/>
          </m:rPr>
          <m:t>:</m:t>
        </m:r>
        <m:r>
          <m:t>γ</m:t>
        </m:r>
        <m:r>
          <m:rPr>
            <m:sty m:val="p"/>
          </m:rPr>
          <m:t>∈</m:t>
        </m:r>
        <m:r>
          <m:t>T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Question:</w:t>
      </w:r>
      <w:r>
        <w:t xml:space="preserve"> </w:t>
      </w:r>
      <w:r>
        <w:t xml:space="preserve">Does the unity of perspectives encompass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paths — including those that do not reach the Omega Point?</w:t>
      </w:r>
    </w:p>
    <w:bookmarkEnd w:id="24"/>
    <w:bookmarkStart w:id="25" w:name="the-answer"/>
    <w:p>
      <w:pPr>
        <w:pStyle w:val="Heading2"/>
      </w:pPr>
      <w:r>
        <w:t xml:space="preserve">The Answer</w:t>
      </w:r>
    </w:p>
    <w:p>
      <w:pPr>
        <w:pStyle w:val="FirstParagraph"/>
      </w:pPr>
      <w:r>
        <w:rPr>
          <w:b/>
          <w:bCs/>
        </w:rPr>
        <w:t xml:space="preserve">Yes.</w:t>
      </w:r>
      <w:r>
        <w:t xml:space="preserve"> </w:t>
      </w:r>
      <w:r>
        <w:t xml:space="preserve">Unity encompasses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paths, because:</w:t>
      </w:r>
    </w:p>
    <w:p>
      <w:pPr>
        <w:pStyle w:val="Compact"/>
        <w:numPr>
          <w:ilvl w:val="0"/>
          <w:numId w:val="1004"/>
        </w:numPr>
      </w:pP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holds in all worlds.</w:t>
      </w:r>
    </w:p>
    <w:p>
      <w:pPr>
        <w:pStyle w:val="Compact"/>
        <w:numPr>
          <w:ilvl w:val="0"/>
          <w:numId w:val="1004"/>
        </w:numPr>
      </w:pPr>
      <w:r>
        <w:t xml:space="preserve">Every path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Hence every path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 contained in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Hence every path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 contained in unity.</w:t>
      </w:r>
    </w:p>
    <w:p>
      <w:pPr>
        <w:pStyle w:val="FirstParagraph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For every path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that is a subset of</w:t>
      </w:r>
      <w:r>
        <w:t xml:space="preserve"> </w:t>
      </w:r>
      <m:oMath>
        <m:r>
          <m:t>T</m:t>
        </m:r>
      </m:oMath>
      <w:r>
        <w:t xml:space="preserve">: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 contained in</w:t>
      </w:r>
      <w:r>
        <w:t xml:space="preserve"> </w:t>
      </w:r>
      <m:oMath>
        <m:r>
          <m:t>T</m:t>
        </m:r>
      </m:oMath>
      <w:r>
        <w:t xml:space="preserve">, and the unity of the Trinity holds.</w:t>
      </w:r>
    </w:p>
    <w:bookmarkEnd w:id="25"/>
    <w:bookmarkStart w:id="26" w:name="what-this-means-1"/>
    <w:p>
      <w:pPr>
        <w:pStyle w:val="Heading2"/>
      </w:pPr>
      <w:r>
        <w:t xml:space="preserve">What This Means</w:t>
      </w:r>
    </w:p>
    <w:p>
      <w:pPr>
        <w:pStyle w:val="FirstParagraph"/>
      </w:pPr>
      <w:r>
        <w:t xml:space="preserve">Unity encompasses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paths, including those that</w:t>
      </w:r>
      <w:r>
        <w:t xml:space="preserve"> </w:t>
      </w:r>
      <w:r>
        <w:rPr>
          <w:b/>
          <w:bCs/>
        </w:rPr>
        <w:t xml:space="preserve">do not reach the Omega Point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Paths that end in suffering.</w:t>
      </w:r>
    </w:p>
    <w:p>
      <w:pPr>
        <w:pStyle w:val="Compact"/>
        <w:numPr>
          <w:ilvl w:val="0"/>
          <w:numId w:val="1005"/>
        </w:numPr>
      </w:pPr>
      <w:r>
        <w:t xml:space="preserve">Paths that are interrupted.</w:t>
      </w:r>
    </w:p>
    <w:p>
      <w:pPr>
        <w:pStyle w:val="Compact"/>
        <w:numPr>
          <w:ilvl w:val="0"/>
          <w:numId w:val="1005"/>
        </w:numPr>
      </w:pPr>
      <w:r>
        <w:t xml:space="preserve">Paths that remain in darkness.</w:t>
      </w:r>
    </w:p>
    <w:p>
      <w:pPr>
        <w:pStyle w:val="FirstParagraph"/>
      </w:pPr>
      <w:r>
        <w:rPr>
          <w:b/>
          <w:bCs/>
        </w:rPr>
        <w:t xml:space="preserve">All</w:t>
      </w:r>
      <w:r>
        <w:t xml:space="preserve"> </w:t>
      </w:r>
      <w:r>
        <w:t xml:space="preserve">are contained in unity — because all are contained in</w:t>
      </w:r>
      <w:r>
        <w:t xml:space="preserve"> </w:t>
      </w:r>
      <m:oMath>
        <m:r>
          <m:t>T</m:t>
        </m:r>
      </m:oMath>
      <w:r>
        <w:t xml:space="preserve">.</w:t>
      </w:r>
    </w:p>
    <w:bookmarkEnd w:id="26"/>
    <w:bookmarkStart w:id="27" w:name="the-relation-to-modal-16"/>
    <w:p>
      <w:pPr>
        <w:pStyle w:val="Heading2"/>
      </w:pPr>
      <w:r>
        <w:t xml:space="preserve">The Relation to Modal 16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modal16.md</w:t>
      </w:r>
      <w:r>
        <w:t xml:space="preserve">, the question is treated: What happens to paths that do not reach the Omega Point?</w:t>
      </w:r>
    </w:p>
    <w:p>
      <w:pPr>
        <w:pStyle w:val="BodyText"/>
      </w:pPr>
      <w:r>
        <w:t xml:space="preserve">The answer of Modal 14 is: They are</w:t>
      </w:r>
      <w:r>
        <w:t xml:space="preserve"> </w:t>
      </w:r>
      <w:r>
        <w:rPr>
          <w:b/>
          <w:bCs/>
        </w:rPr>
        <w:t xml:space="preserve">structurally integrated</w:t>
      </w:r>
      <w:r>
        <w:t xml:space="preserve">. Their integration is</w:t>
      </w:r>
      <w:r>
        <w:t xml:space="preserve"> </w:t>
      </w:r>
      <w:r>
        <w:rPr>
          <w:b/>
          <w:bCs/>
        </w:rPr>
        <w:t xml:space="preserve">not an event</w:t>
      </w:r>
      <w:r>
        <w:t xml:space="preserve">, but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</w:t>
      </w:r>
      <w:r>
        <w:t xml:space="preserve"> </w:t>
      </w:r>
      <m:oMath>
        <m:r>
          <m:t>T</m:t>
        </m:r>
      </m:oMath>
      <w:r>
        <w:t xml:space="preserve">. It has</w:t>
      </w:r>
      <w:r>
        <w:t xml:space="preserve"> </w:t>
      </w:r>
      <w:r>
        <w:rPr>
          <w:b/>
          <w:bCs/>
        </w:rPr>
        <w:t xml:space="preserve">always already</w:t>
      </w:r>
      <w:r>
        <w:t xml:space="preserve"> </w:t>
      </w:r>
      <w:r>
        <w:t xml:space="preserve">happened.</w:t>
      </w:r>
    </w:p>
    <w:p>
      <w:pPr>
        <w:pStyle w:val="Body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 unity of perspectives is</w:t>
      </w:r>
      <w:r>
        <w:t xml:space="preserve"> </w:t>
      </w:r>
      <w:r>
        <w:rPr>
          <w:b/>
          <w:bCs/>
        </w:rPr>
        <w:t xml:space="preserve">stronger</w:t>
      </w:r>
      <w:r>
        <w:t xml:space="preserve"> </w:t>
      </w:r>
      <w:r>
        <w:t xml:space="preserve">than unitarity. Unitarity says: All paths are in</w:t>
      </w:r>
      <w:r>
        <w:t xml:space="preserve"> </w:t>
      </w:r>
      <m:oMath>
        <m:r>
          <m:t>T</m:t>
        </m:r>
      </m:oMath>
      <w:r>
        <w:t xml:space="preserve">. Unity says: All paths are in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U, T, S are equivalent in all worlds.</w:t>
      </w:r>
    </w:p>
    <w:bookmarkEnd w:id="27"/>
    <w:bookmarkEnd w:id="28"/>
    <w:bookmarkStart w:id="33" w:name="comparison-with-kant-hegel-whitehead"/>
    <w:p>
      <w:pPr>
        <w:pStyle w:val="Heading1"/>
      </w:pPr>
      <w:r>
        <w:t xml:space="preserve">Comparison with Kant, Hegel, Whitehead</w:t>
      </w:r>
    </w:p>
    <w:bookmarkStart w:id="29" w:name="kant"/>
    <w:p>
      <w:pPr>
        <w:pStyle w:val="Heading2"/>
      </w:pPr>
      <w:r>
        <w:t xml:space="preserve">Kant</w:t>
      </w:r>
    </w:p>
    <w:p>
      <w:pPr>
        <w:pStyle w:val="FirstParagraph"/>
      </w:pPr>
      <w:r>
        <w:rPr>
          <w:b/>
          <w:bCs/>
        </w:rPr>
        <w:t xml:space="preserve">Kant</w:t>
      </w:r>
      <w:r>
        <w:t xml:space="preserve"> </w:t>
      </w:r>
      <w:r>
        <w:t xml:space="preserve">distinguishes between</w:t>
      </w:r>
      <w:r>
        <w:t xml:space="preserve"> </w:t>
      </w:r>
      <w:r>
        <w:rPr>
          <w:b/>
          <w:bCs/>
        </w:rPr>
        <w:t xml:space="preserve">transcendental unity</w:t>
      </w:r>
      <w:r>
        <w:t xml:space="preserve"> </w:t>
      </w:r>
      <w:r>
        <w:t xml:space="preserve">(the unity of apperception) and</w:t>
      </w:r>
      <w:r>
        <w:t xml:space="preserve"> </w:t>
      </w:r>
      <w:r>
        <w:rPr>
          <w:b/>
          <w:bCs/>
        </w:rPr>
        <w:t xml:space="preserve">empirical manifold</w:t>
      </w:r>
      <w:r>
        <w:t xml:space="preserve">. Unity is a</w:t>
      </w:r>
      <w:r>
        <w:t xml:space="preserve"> </w:t>
      </w:r>
      <w:r>
        <w:rPr>
          <w:b/>
          <w:bCs/>
        </w:rPr>
        <w:t xml:space="preserve">condition of the possibility</w:t>
      </w:r>
      <w:r>
        <w:t xml:space="preserve"> </w:t>
      </w:r>
      <w:r>
        <w:t xml:space="preserve">of experience.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Unity is</w:t>
      </w:r>
      <w:r>
        <w:t xml:space="preserve"> </w:t>
      </w:r>
      <w:r>
        <w:rPr>
          <w:b/>
          <w:bCs/>
        </w:rPr>
        <w:t xml:space="preserve">constitutive</w:t>
      </w:r>
      <w:r>
        <w:t xml:space="preserve"> </w:t>
      </w:r>
      <w:r>
        <w:t xml:space="preserve">— not result, but condition.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For Kant, unity is</w:t>
      </w:r>
      <w:r>
        <w:t xml:space="preserve"> </w:t>
      </w:r>
      <w:r>
        <w:rPr>
          <w:b/>
          <w:bCs/>
        </w:rPr>
        <w:t xml:space="preserve">subjective</w:t>
      </w:r>
      <w:r>
        <w:t xml:space="preserve"> </w:t>
      </w:r>
      <w:r>
        <w:t xml:space="preserve">(the unity of consciousness). For us, it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(the unity of U, T, S).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avoids subjectivism without abandoning the transcendental insight.</w:t>
      </w:r>
    </w:p>
    <w:bookmarkEnd w:id="29"/>
    <w:bookmarkStart w:id="30" w:name="hegel"/>
    <w:p>
      <w:pPr>
        <w:pStyle w:val="Heading2"/>
      </w:pPr>
      <w:r>
        <w:t xml:space="preserve">Hegel</w:t>
      </w:r>
    </w:p>
    <w:p>
      <w:pPr>
        <w:pStyle w:val="FirstParagraph"/>
      </w:pPr>
      <w:r>
        <w:rPr>
          <w:b/>
          <w:bCs/>
        </w:rPr>
        <w:t xml:space="preserve">Hegel</w:t>
      </w:r>
      <w:r>
        <w:t xml:space="preserve"> </w:t>
      </w:r>
      <w:r>
        <w:t xml:space="preserve">thinks unity as the</w:t>
      </w:r>
      <w:r>
        <w:t xml:space="preserve"> </w:t>
      </w:r>
      <w:r>
        <w:rPr>
          <w:b/>
          <w:bCs/>
        </w:rPr>
        <w:t xml:space="preserve">result</w:t>
      </w:r>
      <w:r>
        <w:t xml:space="preserve"> </w:t>
      </w:r>
      <w:r>
        <w:t xml:space="preserve">of a dialectical movement: thesis — antithesis — synthesis. Unity is the</w:t>
      </w:r>
      <w:r>
        <w:t xml:space="preserve"> </w:t>
      </w:r>
      <w:r>
        <w:rPr>
          <w:b/>
          <w:bCs/>
        </w:rPr>
        <w:t xml:space="preserve">outcome</w:t>
      </w:r>
      <w:r>
        <w:t xml:space="preserve"> </w:t>
      </w:r>
      <w:r>
        <w:t xml:space="preserve">of the process.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Unity is not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process, but</w:t>
      </w:r>
      <w:r>
        <w:t xml:space="preserve"> </w:t>
      </w:r>
      <w:r>
        <w:rPr>
          <w:b/>
          <w:bCs/>
        </w:rPr>
        <w:t xml:space="preserve">in</w:t>
      </w:r>
      <w:r>
        <w:t xml:space="preserve"> </w:t>
      </w:r>
      <w:r>
        <w:t xml:space="preserve">the process.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For Hegel, unity is</w:t>
      </w:r>
      <w:r>
        <w:t xml:space="preserve"> </w:t>
      </w:r>
      <w:r>
        <w:rPr>
          <w:b/>
          <w:bCs/>
        </w:rPr>
        <w:t xml:space="preserve">result</w:t>
      </w:r>
      <w:r>
        <w:t xml:space="preserve"> </w:t>
      </w:r>
      <w:r>
        <w:t xml:space="preserve">(at the end). For us, it is</w:t>
      </w:r>
      <w:r>
        <w:t xml:space="preserve"> </w:t>
      </w:r>
      <w:r>
        <w:rPr>
          <w:b/>
          <w:bCs/>
        </w:rPr>
        <w:t xml:space="preserve">constitutive</w:t>
      </w:r>
      <w:r>
        <w:t xml:space="preserve"> </w:t>
      </w:r>
      <w:r>
        <w:t xml:space="preserve">(always already).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avoids the teleological structure without abandoning processuality.</w:t>
      </w:r>
    </w:p>
    <w:bookmarkEnd w:id="30"/>
    <w:bookmarkStart w:id="31" w:name="whitehead"/>
    <w:p>
      <w:pPr>
        <w:pStyle w:val="Heading2"/>
      </w:pPr>
      <w:r>
        <w:t xml:space="preserve">Whitehead</w:t>
      </w:r>
    </w:p>
    <w:p>
      <w:pPr>
        <w:pStyle w:val="FirstParagraph"/>
      </w:pPr>
      <w:r>
        <w:rPr>
          <w:b/>
          <w:bCs/>
        </w:rPr>
        <w:t xml:space="preserve">Whitehead</w:t>
      </w:r>
      <w:r>
        <w:t xml:space="preserve"> </w:t>
      </w:r>
      <w:r>
        <w:t xml:space="preserve">thinks unity as</w:t>
      </w:r>
      <w:r>
        <w:t xml:space="preserve"> </w:t>
      </w:r>
      <w:r>
        <w:rPr>
          <w:b/>
          <w:bCs/>
        </w:rPr>
        <w:t xml:space="preserve">concrescence</w:t>
      </w:r>
      <w:r>
        <w:t xml:space="preserve"> </w:t>
      </w:r>
      <w:r>
        <w:t xml:space="preserve">— as the growing together of many actual entities into a new unity. Unity is</w:t>
      </w:r>
      <w:r>
        <w:t xml:space="preserve"> </w:t>
      </w:r>
      <w:r>
        <w:rPr>
          <w:b/>
          <w:bCs/>
        </w:rPr>
        <w:t xml:space="preserve">processual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Unity is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— not static.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For Whitehead, unity is</w:t>
      </w:r>
      <w:r>
        <w:t xml:space="preserve"> </w:t>
      </w:r>
      <w:r>
        <w:rPr>
          <w:b/>
          <w:bCs/>
        </w:rPr>
        <w:t xml:space="preserve">emergent</w:t>
      </w:r>
      <w:r>
        <w:t xml:space="preserve">. For us, it is</w:t>
      </w:r>
      <w:r>
        <w:t xml:space="preserve"> </w:t>
      </w:r>
      <w:r>
        <w:rPr>
          <w:b/>
          <w:bCs/>
        </w:rPr>
        <w:t xml:space="preserve">constitutive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avoids emergence without abandoning processuality.</w:t>
      </w:r>
    </w:p>
    <w:bookmarkEnd w:id="31"/>
    <w:bookmarkStart w:id="32" w:name="the-point"/>
    <w:p>
      <w:pPr>
        <w:pStyle w:val="Heading2"/>
      </w:pPr>
      <w:r>
        <w:t xml:space="preserve">The Point</w:t>
      </w:r>
    </w:p>
    <w:p>
      <w:pPr>
        <w:pStyle w:val="FirstParagraph"/>
      </w:pPr>
      <w:r>
        <w:t xml:space="preserve">Our conception takes up elements of all three philosophers:</w:t>
      </w:r>
    </w:p>
    <w:p>
      <w:pPr>
        <w:pStyle w:val="Compact"/>
        <w:numPr>
          <w:ilvl w:val="0"/>
          <w:numId w:val="1009"/>
        </w:numPr>
      </w:pPr>
      <w:r>
        <w:t xml:space="preserve">From Kant: Unity is constitutive.</w:t>
      </w:r>
    </w:p>
    <w:p>
      <w:pPr>
        <w:pStyle w:val="Compact"/>
        <w:numPr>
          <w:ilvl w:val="0"/>
          <w:numId w:val="1009"/>
        </w:numPr>
      </w:pPr>
      <w:r>
        <w:t xml:space="preserve">From Hegel: Unity is processual.</w:t>
      </w:r>
    </w:p>
    <w:p>
      <w:pPr>
        <w:pStyle w:val="Compact"/>
        <w:numPr>
          <w:ilvl w:val="0"/>
          <w:numId w:val="1009"/>
        </w:numPr>
      </w:pPr>
      <w:r>
        <w:t xml:space="preserve">From Whitehead: Unity is dynamic.</w:t>
      </w:r>
    </w:p>
    <w:p>
      <w:pPr>
        <w:pStyle w:val="FirstParagraph"/>
      </w:pPr>
      <w:r>
        <w:t xml:space="preserve">But it differs from all three in that it grasps unity</w:t>
      </w:r>
      <w:r>
        <w:t xml:space="preserve"> </w:t>
      </w:r>
      <w:r>
        <w:rPr>
          <w:b/>
          <w:bCs/>
        </w:rPr>
        <w:t xml:space="preserve">structurally</w:t>
      </w:r>
      <w:r>
        <w:t xml:space="preserve">: as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 the Trinity, not as</w:t>
      </w:r>
      <w:r>
        <w:t xml:space="preserve"> </w:t>
      </w:r>
      <w:r>
        <w:rPr>
          <w:b/>
          <w:bCs/>
        </w:rPr>
        <w:t xml:space="preserve">result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emergence</w:t>
      </w:r>
      <w:r>
        <w:t xml:space="preserve">.</w:t>
      </w:r>
    </w:p>
    <w:bookmarkEnd w:id="32"/>
    <w:bookmarkEnd w:id="33"/>
    <w:bookmarkStart w:id="37" w:name="X5237cee863731476267fb7235adaf1833b135a8"/>
    <w:p>
      <w:pPr>
        <w:pStyle w:val="Heading1"/>
      </w:pPr>
      <w:r>
        <w:t xml:space="preserve">What Follows? Unity Is the Structure Itself</w:t>
      </w:r>
    </w:p>
    <w:bookmarkStart w:id="34" w:name="the-central-insight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Unity is</w:t>
      </w:r>
      <w:r>
        <w:t xml:space="preserve"> </w:t>
      </w:r>
      <w:r>
        <w:rPr>
          <w:b/>
          <w:bCs/>
        </w:rPr>
        <w:t xml:space="preserve">not an additional structure</w:t>
      </w:r>
      <w:r>
        <w:t xml:space="preserve">. It is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 the Trinity itself. It is not the result of a synthesis, but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that encompasses all perspectives.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 unity of perspectives is equivalent to the Trinitarian formula.</w:t>
      </w:r>
    </w:p>
    <w:bookmarkEnd w:id="34"/>
    <w:bookmarkStart w:id="35" w:name="the-consequences"/>
    <w:p>
      <w:pPr>
        <w:pStyle w:val="Heading2"/>
      </w:pPr>
      <w:r>
        <w:t xml:space="preserve">The 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Unity cannot be</w:t>
      </w:r>
      <w:r>
        <w:t xml:space="preserve"> </w:t>
      </w:r>
      <w:r>
        <w:rPr>
          <w:b/>
          <w:bCs/>
        </w:rPr>
        <w:t xml:space="preserve">lost</w:t>
      </w:r>
      <w:r>
        <w:t xml:space="preserve">. It is constitutive.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Unity cannot be</w:t>
      </w:r>
      <w:r>
        <w:t xml:space="preserve"> </w:t>
      </w:r>
      <w:r>
        <w:rPr>
          <w:b/>
          <w:bCs/>
        </w:rPr>
        <w:t xml:space="preserve">forced</w:t>
      </w:r>
      <w:r>
        <w:t xml:space="preserve">. It is always already there.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Unity is</w:t>
      </w:r>
      <w:r>
        <w:t xml:space="preserve"> </w:t>
      </w:r>
      <w:r>
        <w:rPr>
          <w:b/>
          <w:bCs/>
        </w:rPr>
        <w:t xml:space="preserve">universal</w:t>
      </w:r>
      <w:r>
        <w:t xml:space="preserve">. It holds in all worlds.</w:t>
      </w:r>
    </w:p>
    <w:bookmarkEnd w:id="35"/>
    <w:bookmarkStart w:id="36" w:name="the-relation-to-tradition"/>
    <w:p>
      <w:pPr>
        <w:pStyle w:val="Heading2"/>
      </w:pPr>
      <w:r>
        <w:t xml:space="preserve">The Relation to Tradition</w:t>
      </w:r>
    </w:p>
    <w:p>
      <w:pPr>
        <w:pStyle w:val="FirstParagraph"/>
      </w:pPr>
      <w:r>
        <w:t xml:space="preserve">Classical theology speaks of the</w:t>
      </w:r>
      <w:r>
        <w:t xml:space="preserve"> </w:t>
      </w:r>
      <w:r>
        <w:rPr>
          <w:b/>
          <w:bCs/>
        </w:rPr>
        <w:t xml:space="preserve">unity of God</w:t>
      </w:r>
      <w:r>
        <w:t xml:space="preserve">. The present treatise shows: This unity is</w:t>
      </w:r>
      <w:r>
        <w:t xml:space="preserve"> </w:t>
      </w:r>
      <w:r>
        <w:rPr>
          <w:b/>
          <w:bCs/>
        </w:rPr>
        <w:t xml:space="preserve">not a substance</w:t>
      </w:r>
      <w:r>
        <w:t xml:space="preserve">, but a</w:t>
      </w:r>
      <w:r>
        <w:t xml:space="preserve"> </w:t>
      </w:r>
      <w:r>
        <w:rPr>
          <w:b/>
          <w:bCs/>
        </w:rPr>
        <w:t xml:space="preserve">structure</w:t>
      </w:r>
      <w:r>
        <w:t xml:space="preserve">. It is the form of the three aspects U, T, 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Three persons</w:t>
      </w:r>
      <w:r>
        <w:t xml:space="preserve"> </w:t>
      </w:r>
      <w:r>
        <w:t xml:space="preserve">— the three aspects U, T, 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One essence</w:t>
      </w:r>
      <w:r>
        <w:t xml:space="preserve"> </w:t>
      </w:r>
      <w:r>
        <w:t xml:space="preserve">— the unity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Observer-independent</w:t>
      </w:r>
      <w:r>
        <w:t xml:space="preserve"> </w:t>
      </w:r>
      <w:r>
        <w:t xml:space="preserve">— not founded, but always already.</w:t>
      </w:r>
    </w:p>
    <w:bookmarkEnd w:id="36"/>
    <w:bookmarkEnd w:id="37"/>
    <w:bookmarkStart w:id="43" w:name="X96c4850ab1a22474bab041a4701d121d212281b"/>
    <w:p>
      <w:pPr>
        <w:pStyle w:val="Heading1"/>
      </w:pPr>
      <w:r>
        <w:t xml:space="preserve">Open Questions: Is There a Perspective That Does Not Converge?</w:t>
      </w:r>
    </w:p>
    <w:bookmarkStart w:id="38" w:name="the-question-1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We have shown: The unity of perspectives follows from A1.</w:t>
      </w:r>
      <w:r>
        <w:t xml:space="preserve"> </w:t>
      </w:r>
      <w:r>
        <w:rPr>
          <w:b/>
          <w:bCs/>
        </w:rPr>
        <w:t xml:space="preserve">Question:</w:t>
      </w:r>
      <w:r>
        <w:t xml:space="preserve"> </w:t>
      </w:r>
      <w:r>
        <w:t xml:space="preserve">Is there a perspective that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converge — i.e., a perspective that is not contained in unity?</w:t>
      </w:r>
    </w:p>
    <w:bookmarkEnd w:id="38"/>
    <w:bookmarkStart w:id="39" w:name="possible-answers"/>
    <w:p>
      <w:pPr>
        <w:pStyle w:val="Heading2"/>
      </w:pPr>
      <w:r>
        <w:t xml:space="preserve">Possible Answers</w:t>
      </w:r>
    </w:p>
    <w:p>
      <w:pPr>
        <w:pStyle w:val="FirstParagraph"/>
      </w:pPr>
      <w:r>
        <w:rPr>
          <w:b/>
          <w:bCs/>
        </w:rPr>
        <w:t xml:space="preserve">Answer 1: No.</w:t>
      </w:r>
      <w:r>
        <w:t xml:space="preserve"> </w:t>
      </w:r>
      <w:r>
        <w:t xml:space="preserve">All perspectives converge, because all are contained in</w:t>
      </w:r>
      <w:r>
        <w:t xml:space="preserve"> </w:t>
      </w:r>
      <m:oMath>
        <m:r>
          <m:t>T</m:t>
        </m:r>
      </m:oMath>
      <w:r>
        <w:t xml:space="preserve">. From A1 follows that there are no fundamentally separated perspectives.</w:t>
      </w:r>
    </w:p>
    <w:p>
      <w:pPr>
        <w:pStyle w:val="BodyText"/>
      </w:pPr>
      <w:r>
        <w:rPr>
          <w:b/>
          <w:bCs/>
        </w:rPr>
        <w:t xml:space="preserve">Answer 2: Yes, but they are unreal.</w:t>
      </w:r>
      <w:r>
        <w:t xml:space="preserve"> </w:t>
      </w:r>
      <w:r>
        <w:t xml:space="preserve">There are perspectives that do not converge — but they are not</w:t>
      </w:r>
      <w:r>
        <w:t xml:space="preserve"> </w:t>
      </w:r>
      <w:r>
        <w:rPr>
          <w:b/>
          <w:bCs/>
        </w:rPr>
        <w:t xml:space="preserve">real</w:t>
      </w:r>
      <w:r>
        <w:t xml:space="preserve">, only</w:t>
      </w:r>
      <w:r>
        <w:t xml:space="preserve"> </w:t>
      </w:r>
      <w:r>
        <w:rPr>
          <w:b/>
          <w:bCs/>
        </w:rPr>
        <w:t xml:space="preserve">possible</w:t>
      </w:r>
      <w:r>
        <w:t xml:space="preserve">. In reality, all perspectives converge.</w:t>
      </w:r>
    </w:p>
    <w:p>
      <w:pPr>
        <w:pStyle w:val="BodyText"/>
      </w:pPr>
      <w:r>
        <w:rPr>
          <w:b/>
          <w:bCs/>
        </w:rPr>
        <w:t xml:space="preserve">Answer 3: Yes, and they are real.</w:t>
      </w:r>
      <w:r>
        <w:t xml:space="preserve"> </w:t>
      </w:r>
      <w:r>
        <w:t xml:space="preserve">There are real perspectives that do not converge. Then it would have to be clarified how A1 relates to this fact.</w:t>
      </w:r>
    </w:p>
    <w:bookmarkEnd w:id="39"/>
    <w:bookmarkStart w:id="40" w:name="what-we-have-shown"/>
    <w:p>
      <w:pPr>
        <w:pStyle w:val="Heading2"/>
      </w:pPr>
      <w:r>
        <w:t xml:space="preserve">What We Have Shown</w:t>
      </w:r>
    </w:p>
    <w:p>
      <w:pPr>
        <w:pStyle w:val="FirstParagraph"/>
      </w:pPr>
      <w:r>
        <w:t xml:space="preserve">We have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shown that all perspectives converge. We have only shown that the unity of perspectives follows from A1.</w:t>
      </w:r>
    </w:p>
    <w:p>
      <w:pPr>
        <w:pStyle w:val="BodyText"/>
      </w:pPr>
      <w:r>
        <w:t xml:space="preserve">The question of whether there are perspectives that do not converge remains</w:t>
      </w:r>
      <w:r>
        <w:t xml:space="preserve"> </w:t>
      </w:r>
      <w:r>
        <w:rPr>
          <w:b/>
          <w:bCs/>
        </w:rPr>
        <w:t xml:space="preserve">open</w:t>
      </w:r>
      <w:r>
        <w:t xml:space="preserve">. It is the subject of further investigations.</w:t>
      </w:r>
    </w:p>
    <w:bookmarkEnd w:id="40"/>
    <w:bookmarkStart w:id="41" w:name="a-second-open-question"/>
    <w:p>
      <w:pPr>
        <w:pStyle w:val="Heading2"/>
      </w:pPr>
      <w:r>
        <w:t xml:space="preserve">A Second Open Question</w:t>
      </w:r>
    </w:p>
    <w:p>
      <w:pPr>
        <w:pStyle w:val="FirstParagraph"/>
      </w:pPr>
      <w:r>
        <w:rPr>
          <w:b/>
          <w:bCs/>
        </w:rPr>
        <w:t xml:space="preserve">Question:</w:t>
      </w:r>
      <w:r>
        <w:t xml:space="preserve"> </w:t>
      </w:r>
      <w:r>
        <w:t xml:space="preserve">Is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minimal? Is there a weaker formula that plays the same role?</w:t>
      </w:r>
    </w:p>
    <w:p>
      <w:pPr>
        <w:pStyle w:val="BodyText"/>
      </w:pPr>
      <w:r>
        <w:rPr>
          <w:b/>
          <w:bCs/>
        </w:rPr>
        <w:t xml:space="preserve">Possible answer: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weakest</w:t>
      </w:r>
      <w:r>
        <w:t xml:space="preserve"> </w:t>
      </w:r>
      <w:r>
        <w:t xml:space="preserve">formula that expresses the unity of the three aspects. But there could be other formulas.</w:t>
      </w:r>
    </w:p>
    <w:bookmarkEnd w:id="41"/>
    <w:bookmarkStart w:id="42" w:name="a-third-open-question"/>
    <w:p>
      <w:pPr>
        <w:pStyle w:val="Heading2"/>
      </w:pPr>
      <w:r>
        <w:t xml:space="preserve">A Third Open Question</w:t>
      </w:r>
    </w:p>
    <w:p>
      <w:pPr>
        <w:pStyle w:val="FirstParagraph"/>
      </w:pPr>
      <w:r>
        <w:rPr>
          <w:b/>
          <w:bCs/>
        </w:rPr>
        <w:t xml:space="preserve">Question:</w:t>
      </w:r>
      <w:r>
        <w:t xml:space="preserve"> </w:t>
      </w:r>
      <w:r>
        <w:t xml:space="preserve">Is unity</w:t>
      </w:r>
      <w:r>
        <w:t xml:space="preserve"> </w:t>
      </w:r>
      <w:r>
        <w:rPr>
          <w:b/>
          <w:bCs/>
        </w:rPr>
        <w:t xml:space="preserve">substantial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structural</w:t>
      </w:r>
      <w:r>
        <w:t xml:space="preserve">?</w:t>
      </w:r>
    </w:p>
    <w:p>
      <w:pPr>
        <w:pStyle w:val="BodyText"/>
      </w:pPr>
      <w:r>
        <w:rPr>
          <w:b/>
          <w:bCs/>
        </w:rPr>
        <w:t xml:space="preserve">Answer:</w:t>
      </w:r>
      <w:r>
        <w:t xml:space="preserve"> </w:t>
      </w:r>
      <w:r>
        <w:t xml:space="preserve">According to our conception, it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. It is the form of the Trinity, not its essence.</w:t>
      </w:r>
    </w:p>
    <w:bookmarkEnd w:id="42"/>
    <w:bookmarkEnd w:id="43"/>
    <w:bookmarkStart w:id="44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investigation has shown:</w:t>
      </w:r>
    </w:p>
    <w:p>
      <w:pPr>
        <w:numPr>
          <w:ilvl w:val="0"/>
          <w:numId w:val="1011"/>
        </w:numPr>
      </w:pPr>
      <w:r>
        <w:rPr>
          <w:b/>
          <w:bCs/>
        </w:rPr>
        <w:t xml:space="preserve">The unity of perspectives follows from A1.</w:t>
      </w:r>
      <w:r>
        <w:t xml:space="preserve"> </w:t>
      </w:r>
      <w:r>
        <w:t xml:space="preserve">It is not an additional assumption.</w:t>
      </w:r>
    </w:p>
    <w:p>
      <w:pPr>
        <w:numPr>
          <w:ilvl w:val="0"/>
          <w:numId w:val="1011"/>
        </w:numPr>
      </w:pPr>
      <w:r>
        <w:rPr>
          <w:b/>
          <w:bCs/>
        </w:rPr>
        <w:t xml:space="preserve">Unity is constitutive for the Trinity.</w:t>
      </w:r>
      <w:r>
        <w:t xml:space="preserve"> </w:t>
      </w:r>
      <w:r>
        <w:t xml:space="preserve">It is not the result of a subsequent synthesis.</w:t>
      </w:r>
    </w:p>
    <w:p>
      <w:pPr>
        <w:numPr>
          <w:ilvl w:val="0"/>
          <w:numId w:val="1011"/>
        </w:numPr>
      </w:pPr>
      <w:r>
        <w:rPr>
          <w:b/>
          <w:bCs/>
        </w:rPr>
        <w:t xml:space="preserve">Unity encompasses all paths.</w:t>
      </w:r>
      <w:r>
        <w:t xml:space="preserve"> </w:t>
      </w:r>
      <w:r>
        <w:t xml:space="preserve">Including those that do not reach the Omega Point.</w:t>
      </w:r>
    </w:p>
    <w:p>
      <w:pPr>
        <w:numPr>
          <w:ilvl w:val="0"/>
          <w:numId w:val="1011"/>
        </w:numPr>
      </w:pPr>
      <w:r>
        <w:rPr>
          <w:b/>
          <w:bCs/>
        </w:rPr>
        <w:t xml:space="preserve">Unity is the structure itself.</w:t>
      </w:r>
      <w:r>
        <w:t xml:space="preserve"> </w:t>
      </w:r>
      <w:r>
        <w:t xml:space="preserve">It is the form of the three aspects U, T, S.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unity of perspectives is constitutive for the Trinity. It is not the result of a subsequent synthesis, but the structure itself. The observer is not the founder of unity, but its witness. The Trinity is one essence in three structures, observer-independent.</w:t>
      </w:r>
    </w:p>
    <w:p>
      <w:pPr>
        <w:pStyle w:val="FirstParagraph"/>
      </w:pPr>
      <w:r>
        <w:t xml:space="preserve">The question of whether there are perspectives that do not converge remains open.</w:t>
      </w:r>
    </w:p>
    <w:bookmarkEnd w:id="44"/>
    <w:bookmarkStart w:id="48" w:name="appendix-a-the-formula-ku-t-s"/>
    <w:p>
      <w:pPr>
        <w:pStyle w:val="Heading1"/>
      </w:pPr>
      <w:r>
        <w:t xml:space="preserve">Appendix A: The Formula K(U, T, S)</w:t>
      </w:r>
    </w:p>
    <w:bookmarkStart w:id="45" w:name="the-central-formula-1"/>
    <w:p>
      <w:pPr>
        <w:pStyle w:val="Heading2"/>
      </w:pPr>
      <w:r>
        <w:t xml:space="preserve">The Central Formula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↔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↔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↔</m:t>
              </m:r>
              <m:r>
                <m:t>U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45"/>
    <w:bookmarkStart w:id="46" w:name="the-derivation-1"/>
    <w:p>
      <w:pPr>
        <w:pStyle w:val="Heading2"/>
      </w:pPr>
      <w:r>
        <w:t xml:space="preserve">The Derivation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∃</m:t>
              </m:r>
              <m:r>
                <m:t>y</m:t>
              </m:r>
              <m:r>
                <m:t> </m:t>
              </m:r>
              <m:r>
                <m:t>F</m:t>
              </m:r>
              <m:r>
                <m:t>u</m:t>
              </m:r>
              <m:r>
                <m:t>n</m:t>
              </m:r>
              <m:r>
                <m:t>d</m:t>
              </m:r>
              <m:r>
                <m:t>a</m:t>
              </m:r>
              <m:r>
                <m:t>m</m:t>
              </m:r>
              <m:r>
                <m:t>e</m:t>
              </m:r>
              <m:r>
                <m:t>n</m:t>
              </m:r>
              <m:r>
                <m:t>t</m:t>
              </m:r>
              <m:r>
                <m:t>a</m:t>
              </m:r>
              <m:r>
                <m:t>l</m:t>
              </m:r>
              <m:r>
                <m:t>l</m:t>
              </m:r>
              <m:r>
                <m:t>y</m:t>
              </m:r>
              <m:r>
                <m:t>S</m:t>
              </m:r>
              <m:r>
                <m:t>e</m:t>
              </m:r>
              <m:r>
                <m:t>p</m:t>
              </m:r>
              <m:r>
                <m:t>a</m:t>
              </m:r>
              <m:r>
                <m:t>r</m:t>
              </m:r>
              <m:r>
                <m:t>a</m:t>
              </m:r>
              <m:r>
                <m:t>t</m:t>
              </m:r>
              <m:r>
                <m:t>e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¬</m:t>
              </m:r>
              <m:r>
                <m:rPr>
                  <m:nor/>
                  <m:sty m:val="p"/>
                </m:rPr>
                <m:t>FundamentallySeparated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rPr>
                  <m:nor/>
                  <m:sty m:val="p"/>
                </m:rPr>
                <m:t>FundamentallySeparated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rPr>
                  <m:nor/>
                  <m:sty m:val="p"/>
                </m:rPr>
                <m:t>FundamentallySeparated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↔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↔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↔</m:t>
              </m:r>
              <m:r>
                <m:t>U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⇒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6"/>
    <w:bookmarkStart w:id="47" w:name="the-main-theorem-1"/>
    <w:p>
      <w:pPr>
        <w:pStyle w:val="Heading2"/>
      </w:pPr>
      <w:r>
        <w:t xml:space="preserve">The Main Theorem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1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47"/>
    <w:bookmarkEnd w:id="48"/>
    <w:bookmarkStart w:id="49" w:name="X80a1eb87e17ce518d0831bd8296ebbef7cf12f8"/>
    <w:p>
      <w:pPr>
        <w:pStyle w:val="Heading1"/>
      </w:pPr>
      <w:r>
        <w:t xml:space="preserve">Appendix B: Comparison with Kant, Hegel, Whitehead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Philosopher</w:t>
            </w:r>
          </w:p>
        </w:tc>
        <w:tc>
          <w:tcPr/>
          <w:p>
            <w:pPr>
              <w:pStyle w:val="Compact"/>
            </w:pPr>
            <w:r>
              <w:t xml:space="preserve">Unity as…</w:t>
            </w:r>
          </w:p>
        </w:tc>
        <w:tc>
          <w:tcPr/>
          <w:p>
            <w:pPr>
              <w:pStyle w:val="Compact"/>
            </w:pPr>
            <w:r>
              <w:t xml:space="preserve">Relation to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Kant</w:t>
            </w:r>
          </w:p>
        </w:tc>
        <w:tc>
          <w:tcPr/>
          <w:p>
            <w:pPr>
              <w:pStyle w:val="Compact"/>
            </w:pPr>
            <w:r>
              <w:t xml:space="preserve">transcendental condition</w:t>
            </w:r>
          </w:p>
        </w:tc>
        <w:tc>
          <w:tcPr/>
          <w:p>
            <w:pPr>
              <w:pStyle w:val="Compact"/>
            </w:pPr>
            <w:r>
              <w:t xml:space="preserve">Condition of experience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Hegel</w:t>
            </w:r>
          </w:p>
        </w:tc>
        <w:tc>
          <w:tcPr/>
          <w:p>
            <w:pPr>
              <w:pStyle w:val="Compact"/>
            </w:pPr>
            <w:r>
              <w:t xml:space="preserve">result of dialectic</w:t>
            </w:r>
          </w:p>
        </w:tc>
        <w:tc>
          <w:tcPr/>
          <w:p>
            <w:pPr>
              <w:pStyle w:val="Compact"/>
            </w:pPr>
            <w:r>
              <w:t xml:space="preserve">At the end of the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Whitehead</w:t>
            </w:r>
          </w:p>
        </w:tc>
        <w:tc>
          <w:tcPr/>
          <w:p>
            <w:pPr>
              <w:pStyle w:val="Compact"/>
            </w:pPr>
            <w:r>
              <w:t xml:space="preserve">concrescence</w:t>
            </w:r>
          </w:p>
        </w:tc>
        <w:tc>
          <w:tcPr/>
          <w:p>
            <w:pPr>
              <w:pStyle w:val="Compact"/>
            </w:pPr>
            <w:r>
              <w:t xml:space="preserve">Emergent in the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This treatise</w:t>
            </w:r>
          </w:p>
        </w:tc>
        <w:tc>
          <w:tcPr/>
          <w:p>
            <w:pPr>
              <w:pStyle w:val="Compact"/>
            </w:pPr>
            <w:r>
              <w:t xml:space="preserve">constitutive structure</w:t>
            </w:r>
          </w:p>
        </w:tc>
        <w:tc>
          <w:tcPr/>
          <w:p>
            <w:pPr>
              <w:pStyle w:val="Compact"/>
            </w:pPr>
            <w:r>
              <w:t xml:space="preserve">Always already</w:t>
            </w:r>
          </w:p>
        </w:tc>
      </w:tr>
    </w:tbl>
    <w:bookmarkEnd w:id="49"/>
    <w:bookmarkStart w:id="50" w:name="appendix-c-unity-and-its-consequences"/>
    <w:p>
      <w:pPr>
        <w:pStyle w:val="Heading1"/>
      </w:pPr>
      <w:r>
        <w:t xml:space="preserve">Appendix C: Unity and Its Consequences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Consequence</w:t>
            </w:r>
          </w:p>
        </w:tc>
        <w:tc>
          <w:tcPr/>
          <w:p>
            <w:pPr>
              <w:pStyle w:val="Compact"/>
            </w:pPr>
            <w:r>
              <w:t xml:space="preserve">Formulation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Universality</w:t>
            </w:r>
          </w:p>
        </w:tc>
        <w:tc>
          <w:tcPr/>
          <w:p>
            <w:pPr>
              <w:pStyle w:val="Compact"/>
            </w:pP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holds in all worlds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Constitutivity</w:t>
            </w:r>
          </w:p>
        </w:tc>
        <w:tc>
          <w:tcPr/>
          <w:p>
            <w:pPr>
              <w:pStyle w:val="Compact"/>
            </w:pP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 from A1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Structurality</w:t>
            </w:r>
          </w:p>
        </w:tc>
        <w:tc>
          <w:tcPr/>
          <w:p>
            <w:pPr>
              <w:pStyle w:val="Compact"/>
            </w:pP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form, not the essence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Observer-independence</w:t>
            </w:r>
          </w:p>
        </w:tc>
        <w:tc>
          <w:tcPr/>
          <w:p>
            <w:pPr>
              <w:pStyle w:val="Compact"/>
            </w:pP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not founded</w:t>
            </w:r>
          </w:p>
        </w:tc>
      </w:tr>
    </w:tbl>
    <w:bookmarkEnd w:id="50"/>
    <w:bookmarkStart w:id="51" w:name="afterword"/>
    <w:p>
      <w:pPr>
        <w:pStyle w:val="Heading1"/>
      </w:pPr>
      <w:r>
        <w:t xml:space="preserve">Afterword</w:t>
      </w:r>
    </w:p>
    <w:p>
      <w:pPr>
        <w:pStyle w:val="FirstParagraph"/>
      </w:pPr>
      <w:r>
        <w:t xml:space="preserve">You have read this treatise. Perhaps the idea surprised you that unity is constitutive, not founded. Perhaps the consequence impressed you that unity follows from A1. Both are fine.</w:t>
      </w:r>
    </w:p>
    <w:p>
      <w:pPr>
        <w:pStyle w:val="BodyText"/>
      </w:pPr>
      <w:r>
        <w:t xml:space="preserve">The investigation has shown: The unity of perspectives is</w:t>
      </w:r>
      <w:r>
        <w:t xml:space="preserve"> </w:t>
      </w:r>
      <w:r>
        <w:rPr>
          <w:b/>
          <w:bCs/>
        </w:rPr>
        <w:t xml:space="preserve">not an additional structure</w:t>
      </w:r>
      <w:r>
        <w:t xml:space="preserve">. It is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 the Trinity itself. It is not the result of a synthesis, but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that encompasses all perspectives.</w:t>
      </w:r>
    </w:p>
    <w:p>
      <w:pPr>
        <w:pStyle w:val="BodyText"/>
      </w:pPr>
      <w:r>
        <w:t xml:space="preserve">What remains is the insight that the Trinity is</w:t>
      </w:r>
      <w:r>
        <w:t xml:space="preserve"> </w:t>
      </w:r>
      <w:r>
        <w:rPr>
          <w:b/>
          <w:bCs/>
        </w:rPr>
        <w:t xml:space="preserve">one essence in three structures</w:t>
      </w:r>
      <w:r>
        <w:t xml:space="preserve"> </w:t>
      </w:r>
      <w:r>
        <w:t xml:space="preserve">— observer-independent. It is not founded, but always already.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 limit itself always already lies in the unity of perspectives?</w:t>
      </w:r>
    </w:p>
    <w:p>
      <w:pPr>
        <w:pStyle w:val="FirstParagraph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Unity of Perspectives Modal Logic of Convergence</dc:title>
  <dc:creator>Paul Koop</dc:creator>
  <dc:language>de</dc:language>
  <cp:keywords/>
  <dcterms:created xsi:type="dcterms:W3CDTF">2026-09-26T13:06:21Z</dcterms:created>
  <dcterms:modified xsi:type="dcterms:W3CDTF">2026-09-26T13:06:21Z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The treatises Modal 5–13 have formalized various aspects of the Trinity: minimal, non-unique, topological, bimodal, unitary, temporal, genetic (evil), and observer-relative. This raises the question: What holds these perspectives together? The present treatise provides an answer — but not in the sense of an additional operator. It shows: The unity of perspectives is constitutive for the Trinity. It is not the result of a subsequent synthesis, but the structure itself. Formally: K(U, T, S) := □(U ↔ T) ∧ □(T ↔ S) ∧ □(S ↔ U), derived from A1. The observer is not the founder of unity, but its witness. The Trinity is one essence in three structures, observer-independent.</vt:lpwstr>
  </property>
  <property fmtid="{D5CDD505-2E9C-101B-9397-08002B2CF9AE}" pid="3" name="subtitle">
    <vt:lpwstr>Modal Logic of Convergence</vt:lpwstr>
  </property>
  <property fmtid="{D5CDD505-2E9C-101B-9397-08002B2CF9AE}" pid="4" name="version">
    <vt:lpwstr>14</vt:lpwstr>
  </property>
</Properties>
</file>