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 Grenze des Formalen</w:t>
      </w:r>
      <w:r>
        <w:br/>
      </w:r>
      <w:r>
        <w:t xml:space="preserve">Was Modallogik nicht zeigen kann</w:t>
      </w:r>
    </w:p>
    <w:p>
      <w:pPr>
        <w:pStyle w:val="Subtitle"/>
      </w:pPr>
      <w:r>
        <w:t xml:space="preserve">Was Modallogik nicht zeigen kann</w:t>
      </w:r>
    </w:p>
    <w:p>
      <w:pPr>
        <w:pStyle w:val="Author"/>
      </w:pPr>
      <w:r>
        <w:t xml:space="preserve">Paul Koop</w:t>
      </w:r>
    </w:p>
    <w:p>
      <w:pPr>
        <w:pStyle w:val="AbstractTitle"/>
      </w:pPr>
      <w:r>
        <w:t xml:space="preserve">Zusammenfassung</w:t>
      </w:r>
    </w:p>
    <w:p>
      <w:pPr>
        <w:pStyle w:val="Abstract"/>
      </w:pPr>
      <w:r>
        <w:t xml:space="preserve">Die Abhandlungen Modal 5–14 haben die Trinität als formale Struktur</w:t>
      </w:r>
      <w:r>
        <w:t xml:space="preserve"> </w:t>
      </w:r>
      <w:r>
        <w:t xml:space="preserve">erwiesen. Aber sie haben auch gezeigt: Die formale Struktur bleibt in</w:t>
      </w:r>
      <w:r>
        <w:t xml:space="preserve"> </w:t>
      </w:r>
      <w:r>
        <w:t xml:space="preserve">mehreren Hinsichten unbestimmt. Die vorliegende Abhandlung zieht die</w:t>
      </w:r>
      <w:r>
        <w:t xml:space="preserve"> </w:t>
      </w:r>
      <w:r>
        <w:t xml:space="preserve">Konsequenz. Sie unterscheidet strikt zwischen drei Ebenen: (i) was die</w:t>
      </w:r>
      <w:r>
        <w:t xml:space="preserve"> </w:t>
      </w:r>
      <w:r>
        <w:t xml:space="preserve">Modallogik beweist, (ii) was sie nahelegt, (iii) was sie nicht erreicht.</w:t>
      </w:r>
      <w:r>
        <w:t xml:space="preserve"> </w:t>
      </w:r>
      <w:r>
        <w:t xml:space="preserve">Sie zeigt: Die Modallogik kann die Notwendigkeit der Trinität unter</w:t>
      </w:r>
      <w:r>
        <w:t xml:space="preserve"> </w:t>
      </w:r>
      <w:r>
        <w:t xml:space="preserve">Annahmen beweisen, aber sie kann die Wahl der Annahmen nicht</w:t>
      </w:r>
      <w:r>
        <w:t xml:space="preserve"> </w:t>
      </w:r>
      <w:r>
        <w:t xml:space="preserve">rechtfertigen. Diese Grenze ist strukturell verwandt mit Gödels</w:t>
      </w:r>
      <w:r>
        <w:t xml:space="preserve"> </w:t>
      </w:r>
      <w:r>
        <w:t xml:space="preserve">Unvollständigkeitssätzen — nicht weil S5 unvollständig wäre (es ist</w:t>
      </w:r>
      <w:r>
        <w:t xml:space="preserve"> </w:t>
      </w:r>
      <w:r>
        <w:t xml:space="preserve">vollständig), sondern weil jedes formale System seine eigenen Grundlagen</w:t>
      </w:r>
      <w:r>
        <w:t xml:space="preserve"> </w:t>
      </w:r>
      <w:r>
        <w:t xml:space="preserve">nicht vollständig rechtfertigen kann. Wir stehen am Anfang der</w:t>
      </w:r>
      <w:r>
        <w:t xml:space="preserve"> </w:t>
      </w:r>
      <w:r>
        <w:t xml:space="preserve">Unendlichkeit.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Vergangenheit und Zukunft sind Horizonte des Wissens.</w:t>
      </w:r>
      <w:r>
        <w:br/>
      </w:r>
      <w:r>
        <w:rPr>
          <w:i/>
          <w:iCs/>
        </w:rPr>
        <w:t xml:space="preserve">Die Gegenwart ist der Ort der Wirklichkeit.</w:t>
      </w:r>
      <w:r>
        <w:br/>
      </w:r>
      <w:r>
        <w:rPr>
          <w:i/>
          <w:iCs/>
        </w:rPr>
        <w:t xml:space="preserve">Nichts, was war, geht verloren.</w:t>
      </w:r>
    </w:p>
    <w:bookmarkStart w:id="9" w:name="X957f70f727a56102fe86a61dcf1e6e912b1e02d"/>
    <w:p>
      <w:pPr>
        <w:pStyle w:val="Heading1"/>
      </w:pPr>
      <w:r>
        <w:t xml:space="preserve">Vorwort: Die Frage nach der Grenze des Formalen</w:t>
      </w:r>
    </w:p>
    <w:p>
      <w:pPr>
        <w:pStyle w:val="FirstParagraph"/>
      </w:pPr>
      <w:r>
        <w:t xml:space="preserve">Die Abhandlungen Modal 5–14 haben die Trinität als</w:t>
      </w:r>
      <w:r>
        <w:t xml:space="preserve"> </w:t>
      </w:r>
      <w:r>
        <w:rPr>
          <w:b/>
          <w:bCs/>
        </w:rPr>
        <w:t xml:space="preserve">formale Struktur</w:t>
      </w:r>
      <w:r>
        <w:t xml:space="preserve"> </w:t>
      </w:r>
      <w:r>
        <w:t xml:space="preserve">erwiesen:</w:t>
      </w:r>
    </w:p>
    <w:p>
      <w:pPr>
        <w:pStyle w:val="Compact"/>
        <w:numPr>
          <w:ilvl w:val="0"/>
          <w:numId w:val="1001"/>
        </w:numPr>
      </w:pPr>
      <w:r>
        <w:t xml:space="preserve">Modal 5 zeigte: Die Trinität ist unter den Superpositions-Axiomen ableitbar.</w:t>
      </w:r>
    </w:p>
    <w:p>
      <w:pPr>
        <w:pStyle w:val="Compact"/>
        <w:numPr>
          <w:ilvl w:val="0"/>
          <w:numId w:val="1001"/>
        </w:numPr>
      </w:pPr>
      <w:r>
        <w:t xml:space="preserve">Modal 6 zeigte: Die Superpositions-Axiome sind unabhängig.</w:t>
      </w:r>
    </w:p>
    <w:p>
      <w:pPr>
        <w:pStyle w:val="Compact"/>
        <w:numPr>
          <w:ilvl w:val="0"/>
          <w:numId w:val="1001"/>
        </w:numPr>
      </w:pPr>
      <w:r>
        <w:t xml:space="preserve">Modal 7 zeigte: Die Trinität ist axiomen-invariant.</w:t>
      </w:r>
    </w:p>
    <w:p>
      <w:pPr>
        <w:pStyle w:val="Compact"/>
        <w:numPr>
          <w:ilvl w:val="0"/>
          <w:numId w:val="1001"/>
        </w:numPr>
      </w:pPr>
      <w:r>
        <w:t xml:space="preserve">Modal 8 zeigte: Die Trinität ist ein topologischer Grenzwert.</w:t>
      </w:r>
    </w:p>
    <w:p>
      <w:pPr>
        <w:pStyle w:val="Compact"/>
        <w:numPr>
          <w:ilvl w:val="0"/>
          <w:numId w:val="1001"/>
        </w:numPr>
      </w:pPr>
      <w:r>
        <w:t xml:space="preserve">Modal 9 zeigte: Die Trinität ist bimodal nicht eindeutig.</w:t>
      </w:r>
    </w:p>
    <w:p>
      <w:pPr>
        <w:pStyle w:val="Compact"/>
        <w:numPr>
          <w:ilvl w:val="0"/>
          <w:numId w:val="1001"/>
        </w:numPr>
      </w:pPr>
      <w:r>
        <w:t xml:space="preserve">Modal 10 zeigte: Die Unitarität ist die Struktur von</w:t>
      </w:r>
      <w:r>
        <w:t xml:space="preserve"> </w:t>
      </w:r>
      <m:oMath>
        <m:r>
          <m:t>T</m:t>
        </m:r>
      </m:oMath>
      <w:r>
        <w:t xml:space="preserve">.</w:t>
      </w:r>
    </w:p>
    <w:p>
      <w:pPr>
        <w:pStyle w:val="Compact"/>
        <w:numPr>
          <w:ilvl w:val="0"/>
          <w:numId w:val="1001"/>
        </w:numPr>
      </w:pPr>
      <w:r>
        <w:t xml:space="preserve">Modal 11 zeigte: Die Trinität ist zeitlos und gegenwärtig.</w:t>
      </w:r>
    </w:p>
    <w:p>
      <w:pPr>
        <w:pStyle w:val="Compact"/>
        <w:numPr>
          <w:ilvl w:val="0"/>
          <w:numId w:val="1001"/>
        </w:numPr>
      </w:pPr>
      <w:r>
        <w:t xml:space="preserve">Modal 12 zeigte: Das Böse ist ein Weg zum Guten.</w:t>
      </w:r>
    </w:p>
    <w:p>
      <w:pPr>
        <w:pStyle w:val="Compact"/>
        <w:numPr>
          <w:ilvl w:val="0"/>
          <w:numId w:val="1001"/>
        </w:numPr>
      </w:pPr>
      <w:r>
        <w:t xml:space="preserve">Modal 13 zeigte: Der Beobachter ist konstitutiv oder strukturell.</w:t>
      </w:r>
    </w:p>
    <w:p>
      <w:pPr>
        <w:pStyle w:val="Compact"/>
        <w:numPr>
          <w:ilvl w:val="0"/>
          <w:numId w:val="1001"/>
        </w:numPr>
      </w:pPr>
      <w:r>
        <w:t xml:space="preserve">Modal 14 zeigte: Die Einheit der Perspektiven folgt aus A1.</w:t>
      </w:r>
    </w:p>
    <w:p>
      <w:pPr>
        <w:pStyle w:val="FirstParagraph"/>
      </w:pPr>
      <w:r>
        <w:t xml:space="preserve">Aber die Abhandlungen haben auch gezeigt: Die formale Struktur bleibt in mehreren Hinsichten</w:t>
      </w:r>
      <w:r>
        <w:t xml:space="preserve"> </w:t>
      </w:r>
      <w:r>
        <w:rPr>
          <w:b/>
          <w:bCs/>
        </w:rPr>
        <w:t xml:space="preserve">unbestimmt</w:t>
      </w:r>
      <w:r>
        <w:t xml:space="preserve">.</w:t>
      </w:r>
    </w:p>
    <w:p>
      <w:pPr>
        <w:pStyle w:val="BodyText"/>
      </w:pPr>
      <w:r>
        <w:t xml:space="preserve">Die vorliegende Abhandlung zieht die Konsequenz. Sie unterscheidet strikt zwischen</w:t>
      </w:r>
      <w:r>
        <w:t xml:space="preserve"> </w:t>
      </w:r>
      <w:r>
        <w:rPr>
          <w:b/>
          <w:bCs/>
        </w:rPr>
        <w:t xml:space="preserve">drei Ebenen</w:t>
      </w:r>
      <w:r>
        <w:t xml:space="preserve">:</w:t>
      </w:r>
    </w:p>
    <w:p>
      <w:pPr>
        <w:pStyle w:val="Compact"/>
        <w:numPr>
          <w:ilvl w:val="0"/>
          <w:numId w:val="1002"/>
        </w:numPr>
      </w:pPr>
      <w:r>
        <w:t xml:space="preserve">Was die Modallogik</w:t>
      </w:r>
      <w:r>
        <w:t xml:space="preserve"> </w:t>
      </w:r>
      <w:r>
        <w:rPr>
          <w:b/>
          <w:bCs/>
        </w:rPr>
        <w:t xml:space="preserve">beweist</w:t>
      </w:r>
      <w:r>
        <w:t xml:space="preserve">.</w:t>
      </w:r>
    </w:p>
    <w:p>
      <w:pPr>
        <w:pStyle w:val="Compact"/>
        <w:numPr>
          <w:ilvl w:val="0"/>
          <w:numId w:val="1002"/>
        </w:numPr>
      </w:pPr>
      <w:r>
        <w:t xml:space="preserve">Was sie</w:t>
      </w:r>
      <w:r>
        <w:t xml:space="preserve"> </w:t>
      </w:r>
      <w:r>
        <w:rPr>
          <w:b/>
          <w:bCs/>
        </w:rPr>
        <w:t xml:space="preserve">nahelegt</w:t>
      </w:r>
      <w:r>
        <w:t xml:space="preserve">.</w:t>
      </w:r>
    </w:p>
    <w:p>
      <w:pPr>
        <w:pStyle w:val="Compact"/>
        <w:numPr>
          <w:ilvl w:val="0"/>
          <w:numId w:val="1002"/>
        </w:numPr>
      </w:pPr>
      <w:r>
        <w:t xml:space="preserve">Was sie</w:t>
      </w:r>
      <w:r>
        <w:t xml:space="preserve"> </w:t>
      </w:r>
      <w:r>
        <w:rPr>
          <w:b/>
          <w:bCs/>
        </w:rPr>
        <w:t xml:space="preserve">nicht erreicht</w:t>
      </w:r>
      <w:r>
        <w:t xml:space="preserve">.</w:t>
      </w:r>
    </w:p>
    <w:p>
      <w:pPr>
        <w:pStyle w:val="FirstParagraph"/>
      </w:pPr>
      <w:r>
        <w:t xml:space="preserve">Die zentrale Aussage dieser Abhandlung lautet:</w:t>
      </w:r>
    </w:p>
    <w:p>
      <w:pPr>
        <w:pStyle w:val="BlockText"/>
      </w:pPr>
      <w:r>
        <w:rPr>
          <w:b/>
          <w:bCs/>
        </w:rPr>
        <w:t xml:space="preserve">Die Modallogik kann die Notwendigkeit der Trinität unter Annahmen beweisen, aber sie kann die Wahl der Annahmen nicht rechtfertigen. Diese Grenze ist strukturell verwandt mit Gödels Unvollständigkeitssätzen — nicht weil S5 unvollständig wäre (es ist vollständig), sondern weil jedes formale System seine eigenen Grundlagen nicht vollständig rechtfertigen kann.</w:t>
      </w:r>
    </w:p>
    <w:p>
      <w:pPr>
        <w:pStyle w:val="FirstParagraph"/>
      </w:pPr>
      <w:r>
        <w:t xml:space="preserve">Die Untersuchung bleibt dem Selbstverständnis von</w:t>
      </w:r>
      <w:r>
        <w:t xml:space="preserve"> </w:t>
      </w:r>
      <w:r>
        <w:rPr>
          <w:rStyle w:val="VerbatimChar"/>
        </w:rPr>
        <w:t xml:space="preserve">modal5.md</w:t>
      </w:r>
      <w:r>
        <w:t xml:space="preserve"> </w:t>
      </w:r>
      <w:r>
        <w:t xml:space="preserve">treu: Sie zeigt</w:t>
      </w:r>
      <w:r>
        <w:t xml:space="preserve"> </w:t>
      </w:r>
      <w:r>
        <w:rPr>
          <w:b/>
          <w:bCs/>
        </w:rPr>
        <w:t xml:space="preserve">Abhängigkeiten</w:t>
      </w:r>
      <w:r>
        <w:t xml:space="preserve">, nicht Wahrheiten. Sie zeigt die</w:t>
      </w:r>
      <w:r>
        <w:t xml:space="preserve"> </w:t>
      </w:r>
      <w:r>
        <w:rPr>
          <w:b/>
          <w:bCs/>
        </w:rPr>
        <w:t xml:space="preserve">Grenze</w:t>
      </w:r>
      <w:r>
        <w:t xml:space="preserve"> </w:t>
      </w:r>
      <w:r>
        <w:t xml:space="preserve">der formalen Arbeit.</w:t>
      </w:r>
    </w:p>
    <w:bookmarkEnd w:id="9"/>
    <w:bookmarkStart w:id="13" w:name="Xb88c7ad6c3bf3d07e6fab4bd8941f11cd1109ba"/>
    <w:p>
      <w:pPr>
        <w:pStyle w:val="Heading1"/>
      </w:pPr>
      <w:r>
        <w:t xml:space="preserve">Drei Ebenen: Beweisen, Nahelegen, Nicht-Erreichen</w:t>
      </w:r>
    </w:p>
    <w:bookmarkStart w:id="10" w:name="die-drei-ebenen"/>
    <w:p>
      <w:pPr>
        <w:pStyle w:val="Heading2"/>
      </w:pPr>
      <w:r>
        <w:t xml:space="preserve">Die drei Ebenen</w:t>
      </w:r>
    </w:p>
    <w:p>
      <w:pPr>
        <w:pStyle w:val="FirstParagraph"/>
      </w:pPr>
      <w:r>
        <w:t xml:space="preserve">Die formale Arbeit operiert auf</w:t>
      </w:r>
      <w:r>
        <w:t xml:space="preserve"> </w:t>
      </w:r>
      <w:r>
        <w:rPr>
          <w:b/>
          <w:bCs/>
        </w:rPr>
        <w:t xml:space="preserve">drei Ebenen</w:t>
      </w:r>
      <w:r>
        <w:t xml:space="preserve">, die strikt zu unterscheiden sind:</w:t>
      </w:r>
    </w:p>
    <w:p>
      <w:pPr>
        <w:pStyle w:val="BodyText"/>
      </w:pPr>
      <w:r>
        <w:rPr>
          <w:b/>
          <w:bCs/>
        </w:rPr>
        <w:t xml:space="preserve">Ebene 1: Beweisen.</w:t>
      </w:r>
      <w:r>
        <w:t xml:space="preserve"> </w:t>
      </w:r>
      <w:r>
        <w:t xml:space="preserve">Was in einem formalen System</w:t>
      </w:r>
      <w:r>
        <w:t xml:space="preserve"> </w:t>
      </w:r>
      <w:r>
        <w:rPr>
          <w:b/>
          <w:bCs/>
        </w:rPr>
        <w:t xml:space="preserve">ableitbar</w:t>
      </w:r>
      <w:r>
        <w:t xml:space="preserve"> </w:t>
      </w:r>
      <w:r>
        <w:t xml:space="preserve">ist.</w:t>
      </w:r>
    </w:p>
    <w:p>
      <w:pPr>
        <w:pStyle w:val="BodyText"/>
      </w:pPr>
      <w:r>
        <w:rPr>
          <w:b/>
          <w:bCs/>
        </w:rPr>
        <w:t xml:space="preserve">Ebene 2: Nahelegen.</w:t>
      </w:r>
      <w:r>
        <w:t xml:space="preserve"> </w:t>
      </w:r>
      <w:r>
        <w:t xml:space="preserve">Was durch die formalen Resultate</w:t>
      </w:r>
      <w:r>
        <w:t xml:space="preserve"> </w:t>
      </w:r>
      <w:r>
        <w:rPr>
          <w:b/>
          <w:bCs/>
        </w:rPr>
        <w:t xml:space="preserve">plausibel</w:t>
      </w:r>
      <w:r>
        <w:t xml:space="preserve"> </w:t>
      </w:r>
      <w:r>
        <w:t xml:space="preserve">wird, aber nicht bewiesen ist.</w:t>
      </w:r>
    </w:p>
    <w:p>
      <w:pPr>
        <w:pStyle w:val="BodyText"/>
      </w:pPr>
      <w:r>
        <w:rPr>
          <w:b/>
          <w:bCs/>
        </w:rPr>
        <w:t xml:space="preserve">Ebene 3: Nicht-Erreichen.</w:t>
      </w:r>
      <w:r>
        <w:t xml:space="preserve"> </w:t>
      </w:r>
      <w:r>
        <w:t xml:space="preserve">Was</w:t>
      </w:r>
      <w:r>
        <w:t xml:space="preserve"> </w:t>
      </w:r>
      <w:r>
        <w:rPr>
          <w:b/>
          <w:bCs/>
        </w:rPr>
        <w:t xml:space="preserve">außerhalb</w:t>
      </w:r>
      <w:r>
        <w:t xml:space="preserve"> </w:t>
      </w:r>
      <w:r>
        <w:t xml:space="preserve">der formalen Arbeit liegt.</w:t>
      </w:r>
    </w:p>
    <w:p>
      <w:pPr>
        <w:pStyle w:val="BodyText"/>
      </w:pPr>
      <w:r>
        <w:rPr>
          <w:b/>
          <w:bCs/>
        </w:rPr>
        <w:t xml:space="preserve">Wichtig:</w:t>
      </w:r>
      <w:r>
        <w:t xml:space="preserve"> </w:t>
      </w:r>
      <w:r>
        <w:t xml:space="preserve">Die drei Ebenen sind</w:t>
      </w:r>
      <w:r>
        <w:t xml:space="preserve"> </w:t>
      </w:r>
      <w:r>
        <w:rPr>
          <w:b/>
          <w:bCs/>
        </w:rPr>
        <w:t xml:space="preserve">hierarchisch</w:t>
      </w:r>
      <w:r>
        <w:t xml:space="preserve">. Was auf Ebene 1 gezeigt wird, kann auf Ebene 2</w:t>
      </w:r>
      <w:r>
        <w:t xml:space="preserve"> </w:t>
      </w:r>
      <w:r>
        <w:rPr>
          <w:b/>
          <w:bCs/>
        </w:rPr>
        <w:t xml:space="preserve">nahegelegt</w:t>
      </w:r>
      <w:r>
        <w:t xml:space="preserve"> </w:t>
      </w:r>
      <w:r>
        <w:t xml:space="preserve">werden. Was auf Ebene 3 liegt, kann</w:t>
      </w:r>
      <w:r>
        <w:t xml:space="preserve"> </w:t>
      </w:r>
      <w:r>
        <w:rPr>
          <w:b/>
          <w:bCs/>
        </w:rPr>
        <w:t xml:space="preserve">nicht</w:t>
      </w:r>
      <w:r>
        <w:t xml:space="preserve"> </w:t>
      </w:r>
      <w:r>
        <w:t xml:space="preserve">durch formale Arbeit erreicht werden.</w:t>
      </w:r>
    </w:p>
    <w:bookmarkEnd w:id="10"/>
    <w:bookmarkStart w:id="11" w:name="die-konsequenzen"/>
    <w:p>
      <w:pPr>
        <w:pStyle w:val="Heading2"/>
      </w:pPr>
      <w:r>
        <w:t xml:space="preserve">Die Konsequenzen</w:t>
      </w:r>
    </w:p>
    <w:p>
      <w:pPr>
        <w:pStyle w:val="FirstParagraph"/>
      </w:pPr>
      <w:r>
        <w:rPr>
          <w:b/>
          <w:bCs/>
        </w:rPr>
        <w:t xml:space="preserve">Konsequenz 1:</w:t>
      </w:r>
      <w:r>
        <w:t xml:space="preserve"> </w:t>
      </w:r>
      <w:r>
        <w:t xml:space="preserve">Was auf Ebene 1 gezeigt wird, ist</w:t>
      </w:r>
      <w:r>
        <w:t xml:space="preserve"> </w:t>
      </w:r>
      <w:r>
        <w:rPr>
          <w:b/>
          <w:bCs/>
        </w:rPr>
        <w:t xml:space="preserve">sicher</w:t>
      </w:r>
      <w:r>
        <w:t xml:space="preserve"> </w:t>
      </w:r>
      <w:r>
        <w:t xml:space="preserve">— innerhalb des formalen Systems.</w:t>
      </w:r>
    </w:p>
    <w:p>
      <w:pPr>
        <w:pStyle w:val="BodyText"/>
      </w:pPr>
      <w:r>
        <w:rPr>
          <w:b/>
          <w:bCs/>
        </w:rPr>
        <w:t xml:space="preserve">Konsequenz 2:</w:t>
      </w:r>
      <w:r>
        <w:t xml:space="preserve"> </w:t>
      </w:r>
      <w:r>
        <w:t xml:space="preserve">Was auf Ebene 2 nahegelegt wird, ist</w:t>
      </w:r>
      <w:r>
        <w:t xml:space="preserve"> </w:t>
      </w:r>
      <w:r>
        <w:rPr>
          <w:b/>
          <w:bCs/>
        </w:rPr>
        <w:t xml:space="preserve">vermutlich</w:t>
      </w:r>
      <w:r>
        <w:t xml:space="preserve">, aber nicht</w:t>
      </w:r>
      <w:r>
        <w:t xml:space="preserve"> </w:t>
      </w:r>
      <w:r>
        <w:rPr>
          <w:b/>
          <w:bCs/>
        </w:rPr>
        <w:t xml:space="preserve">sicher</w:t>
      </w:r>
      <w:r>
        <w:t xml:space="preserve">.</w:t>
      </w:r>
    </w:p>
    <w:p>
      <w:pPr>
        <w:pStyle w:val="BodyText"/>
      </w:pPr>
      <w:r>
        <w:rPr>
          <w:b/>
          <w:bCs/>
        </w:rPr>
        <w:t xml:space="preserve">Konsequenz 3:</w:t>
      </w:r>
      <w:r>
        <w:t xml:space="preserve"> </w:t>
      </w:r>
      <w:r>
        <w:t xml:space="preserve">Was auf Ebene 3 liegt, ist</w:t>
      </w:r>
      <w:r>
        <w:t xml:space="preserve"> </w:t>
      </w:r>
      <w:r>
        <w:rPr>
          <w:b/>
          <w:bCs/>
        </w:rPr>
        <w:t xml:space="preserve">nicht</w:t>
      </w:r>
      <w:r>
        <w:t xml:space="preserve"> </w:t>
      </w:r>
      <w:r>
        <w:t xml:space="preserve">formal erreichbar.</w:t>
      </w:r>
    </w:p>
    <w:bookmarkEnd w:id="11"/>
    <w:bookmarkStart w:id="12" w:name="die-methodische-selbstbeschränkung"/>
    <w:p>
      <w:pPr>
        <w:pStyle w:val="Heading2"/>
      </w:pPr>
      <w:r>
        <w:t xml:space="preserve">Die methodische Selbstbeschränkung</w:t>
      </w:r>
    </w:p>
    <w:p>
      <w:pPr>
        <w:pStyle w:val="FirstParagraph"/>
      </w:pPr>
      <w:r>
        <w:t xml:space="preserve">Die vorliegende Abhandlung zeigt</w:t>
      </w:r>
      <w:r>
        <w:t xml:space="preserve"> </w:t>
      </w:r>
      <w:r>
        <w:rPr>
          <w:b/>
          <w:bCs/>
        </w:rPr>
        <w:t xml:space="preserve">nicht</w:t>
      </w:r>
      <w:r>
        <w:t xml:space="preserve">, dass die Trinität existiert. Sie zeigt</w:t>
      </w:r>
      <w:r>
        <w:t xml:space="preserve"> </w:t>
      </w:r>
      <w:r>
        <w:rPr>
          <w:b/>
          <w:bCs/>
        </w:rPr>
        <w:t xml:space="preserve">nicht</w:t>
      </w:r>
      <w:r>
        <w:t xml:space="preserve">, dass die Axiome wahr sind. Sie zeigt</w:t>
      </w:r>
      <w:r>
        <w:t xml:space="preserve"> </w:t>
      </w:r>
      <w:r>
        <w:rPr>
          <w:b/>
          <w:bCs/>
        </w:rPr>
        <w:t xml:space="preserve">nicht</w:t>
      </w:r>
      <w:r>
        <w:t xml:space="preserve">, dass die formale Arbeit die einzige Zugangsweise ist.</w:t>
      </w:r>
    </w:p>
    <w:p>
      <w:pPr>
        <w:pStyle w:val="BodyText"/>
      </w:pPr>
      <w:r>
        <w:t xml:space="preserve">Sie zeigt nur: Die formale Arbeit hat</w:t>
      </w:r>
      <w:r>
        <w:t xml:space="preserve"> </w:t>
      </w:r>
      <w:r>
        <w:rPr>
          <w:b/>
          <w:bCs/>
        </w:rPr>
        <w:t xml:space="preserve">eine bestimmte Reichweite</w:t>
      </w:r>
      <w:r>
        <w:t xml:space="preserve"> </w:t>
      </w:r>
      <w:r>
        <w:t xml:space="preserve">— und eine</w:t>
      </w:r>
      <w:r>
        <w:t xml:space="preserve"> </w:t>
      </w:r>
      <w:r>
        <w:rPr>
          <w:b/>
          <w:bCs/>
        </w:rPr>
        <w:t xml:space="preserve">bestimmte Grenze</w:t>
      </w:r>
      <w:r>
        <w:t xml:space="preserve">.</w:t>
      </w:r>
    </w:p>
    <w:bookmarkEnd w:id="12"/>
    <w:bookmarkEnd w:id="13"/>
    <w:bookmarkStart w:id="27" w:name="was-die-modallogik-beweist"/>
    <w:p>
      <w:pPr>
        <w:pStyle w:val="Heading1"/>
      </w:pPr>
      <w:r>
        <w:t xml:space="preserve">Was die Modallogik beweist</w:t>
      </w:r>
    </w:p>
    <w:bookmarkStart w:id="24" w:name="Xbbbeb8e22f8e08b43dc2318d99d3f47856abe74"/>
    <w:p>
      <w:pPr>
        <w:pStyle w:val="Heading2"/>
      </w:pPr>
      <w:r>
        <w:t xml:space="preserve">Die metalogischen Resultate aus Modal 5–14</w:t>
      </w:r>
    </w:p>
    <w:p>
      <w:pPr>
        <w:pStyle w:val="FirstParagraph"/>
      </w:pPr>
      <w:r>
        <w:t xml:space="preserve">Die Abhandlungen Modal 5–14 haben folgende</w:t>
      </w:r>
      <w:r>
        <w:t xml:space="preserve"> </w:t>
      </w:r>
      <w:r>
        <w:rPr>
          <w:b/>
          <w:bCs/>
        </w:rPr>
        <w:t xml:space="preserve">metalogische Resultate</w:t>
      </w:r>
      <w:r>
        <w:t xml:space="preserve"> </w:t>
      </w:r>
      <w:r>
        <w:t xml:space="preserve">bewiesen:</w:t>
      </w:r>
    </w:p>
    <w:bookmarkStart w:id="14" w:name="aus-modal-5"/>
    <w:p>
      <w:pPr>
        <w:pStyle w:val="Heading3"/>
      </w:pPr>
      <w:r>
        <w:t xml:space="preserve">Aus Modal 5</w:t>
      </w:r>
    </w:p>
    <w:p>
      <w:pPr>
        <w:pStyle w:val="FirstParagraph"/>
      </w:pPr>
      <m:oMathPara>
        <m:oMathParaPr>
          <m:jc m:val="center"/>
        </m:oMathParaPr>
        <m:oMath>
          <m:borderBox>
            <m:e>
              <m:r>
                <m:t>S</m:t>
              </m:r>
              <m:r>
                <m:t>5</m:t>
              </m:r>
              <m:box>
                <m:boxPr>
                  <m:opEmu m:val="on"/>
                </m:boxPr>
                <m:e>
                  <m:r>
                    <m:rPr>
                      <m:sty m:val="p"/>
                    </m:rPr>
                    <m:t>⊬</m:t>
                  </m:r>
                </m:e>
              </m:box>
              <m:r>
                <m:rPr>
                  <m:sty m:val="p"/>
                </m:rPr>
                <m:t>□</m:t>
              </m:r>
              <m:r>
                <m:rPr>
                  <m:sty m:val="p"/>
                </m:rPr>
                <m:t>∀</m:t>
              </m:r>
              <m:r>
                <m:t>x</m:t>
              </m:r>
              <m:r>
                <m:t> </m:t>
              </m:r>
              <m:r>
                <m:t>T</m:t>
              </m:r>
              <m:r>
                <m:t>r</m:t>
              </m:r>
              <m:r>
                <m:rPr>
                  <m:sty m:val="p"/>
                </m:rPr>
                <m:t>(</m:t>
              </m:r>
              <m:r>
                <m:t>x</m:t>
              </m:r>
              <m:r>
                <m:rPr>
                  <m:sty m:val="p"/>
                </m:rPr>
                <m:t>)</m:t>
              </m:r>
            </m:e>
          </m:borderBox>
        </m:oMath>
      </m:oMathPara>
    </w:p>
    <w:p>
      <w:pPr>
        <w:pStyle w:val="FirstParagraph"/>
      </w:pPr>
      <m:oMathPara>
        <m:oMathParaPr>
          <m:jc m:val="center"/>
        </m:oMathParaPr>
        <m:oMath>
          <m:borderBox>
            <m:e>
              <m:r>
                <m:t>S</m:t>
              </m:r>
              <m:r>
                <m:t>5</m:t>
              </m:r>
              <m:r>
                <m:rPr>
                  <m:sty m:val="p"/>
                </m:rPr>
                <m:t>+</m:t>
              </m:r>
              <m:r>
                <m:t>S</m:t>
              </m:r>
              <m:r>
                <m:t>P</m:t>
              </m:r>
              <m:r>
                <m:rPr>
                  <m:sty m:val="p"/>
                </m:rPr>
                <m:t>⊢</m:t>
              </m:r>
              <m:r>
                <m:rPr>
                  <m:sty m:val="p"/>
                </m:rPr>
                <m:t>□</m:t>
              </m:r>
              <m:r>
                <m:rPr>
                  <m:sty m:val="p"/>
                </m:rPr>
                <m:t>∀</m:t>
              </m:r>
              <m:r>
                <m:t>x</m:t>
              </m:r>
              <m:r>
                <m:t> </m:t>
              </m:r>
              <m:r>
                <m:t>T</m:t>
              </m:r>
              <m:r>
                <m:t>r</m:t>
              </m:r>
              <m:r>
                <m:rPr>
                  <m:sty m:val="p"/>
                </m:rPr>
                <m:t>(</m:t>
              </m:r>
              <m:r>
                <m:t>x</m:t>
              </m:r>
              <m:r>
                <m:rPr>
                  <m:sty m:val="p"/>
                </m:rPr>
                <m:t>)</m:t>
              </m:r>
            </m:e>
          </m:borderBox>
        </m:oMath>
      </m:oMathPara>
    </w:p>
    <w:bookmarkEnd w:id="14"/>
    <w:bookmarkStart w:id="15" w:name="aus-modal-6"/>
    <w:p>
      <w:pPr>
        <w:pStyle w:val="Heading3"/>
      </w:pPr>
      <w:r>
        <w:t xml:space="preserve">Aus Modal 6</w:t>
      </w:r>
    </w:p>
    <w:p>
      <w:pPr>
        <w:pStyle w:val="FirstParagraph"/>
      </w:pPr>
      <m:oMathPara>
        <m:oMathParaPr>
          <m:jc m:val="center"/>
        </m:oMathParaPr>
        <m:oMath>
          <m:borderBox>
            <m:e>
              <m:r>
                <m:rPr>
                  <m:sty m:val="p"/>
                </m:rPr>
                <m:t>{</m:t>
              </m:r>
              <m:r>
                <m:t>A</m:t>
              </m:r>
              <m:r>
                <m:t>S</m:t>
              </m:r>
              <m:r>
                <m:t>P</m:t>
              </m:r>
              <m:r>
                <m:t>2</m:t>
              </m:r>
              <m:r>
                <m:rPr>
                  <m:sty m:val="p"/>
                </m:rPr>
                <m:t>}</m:t>
              </m:r>
              <m:r>
                <m:rPr>
                  <m:sty m:val="p"/>
                </m:rPr>
                <m:t>⊢</m:t>
              </m:r>
              <m:r>
                <m:t>A</m:t>
              </m:r>
              <m:r>
                <m:t>S</m:t>
              </m:r>
              <m:r>
                <m:t>P</m:t>
              </m:r>
              <m:r>
                <m:t>1</m:t>
              </m:r>
              <m:r>
                <m:t> </m:t>
              </m:r>
              <m:r>
                <m:rPr>
                  <m:nor/>
                  <m:sty m:val="p"/>
                </m:rPr>
                <m:t>(in S5)</m:t>
              </m:r>
            </m:e>
          </m:borderBox>
        </m:oMath>
      </m:oMathPara>
    </w:p>
    <w:p>
      <w:pPr>
        <w:pStyle w:val="FirstParagraph"/>
      </w:pPr>
      <m:oMathPara>
        <m:oMathParaPr>
          <m:jc m:val="center"/>
        </m:oMathParaPr>
        <m:oMath>
          <m:borderBox>
            <m:e>
              <m:r>
                <m:rPr>
                  <m:sty m:val="p"/>
                </m:rPr>
                <m:t>{</m:t>
              </m:r>
              <m:r>
                <m:t>A</m:t>
              </m:r>
              <m:r>
                <m:t>S</m:t>
              </m:r>
              <m:r>
                <m:t>P</m:t>
              </m:r>
              <m:r>
                <m:t>3</m:t>
              </m:r>
              <m:r>
                <m:rPr>
                  <m:sty m:val="p"/>
                </m:rPr>
                <m:t>,</m:t>
              </m:r>
              <m:r>
                <m:t>A</m:t>
              </m:r>
              <m:r>
                <m:t>S</m:t>
              </m:r>
              <m:r>
                <m:t>P</m:t>
              </m:r>
              <m:r>
                <m:t>4</m:t>
              </m:r>
              <m:r>
                <m:rPr>
                  <m:sty m:val="p"/>
                </m:rPr>
                <m:t>,</m:t>
              </m:r>
              <m:r>
                <m:t>A</m:t>
              </m:r>
              <m:r>
                <m:t>S</m:t>
              </m:r>
              <m:r>
                <m:t>P</m:t>
              </m:r>
              <m:r>
                <m:t>5</m:t>
              </m:r>
              <m:r>
                <m:rPr>
                  <m:sty m:val="p"/>
                </m:rPr>
                <m:t>}</m:t>
              </m:r>
              <m:r>
                <m:rPr>
                  <m:sty m:val="p"/>
                </m:rPr>
                <m:t>⊢</m:t>
              </m:r>
              <m:r>
                <m:rPr>
                  <m:sty m:val="p"/>
                </m:rPr>
                <m:t>□</m:t>
              </m:r>
              <m:r>
                <m:rPr>
                  <m:sty m:val="p"/>
                </m:rPr>
                <m:t>∀</m:t>
              </m:r>
              <m:r>
                <m:t>x</m:t>
              </m:r>
              <m:r>
                <m:t> </m:t>
              </m:r>
              <m:r>
                <m:t>T</m:t>
              </m:r>
              <m:r>
                <m:t>r</m:t>
              </m:r>
              <m:r>
                <m:rPr>
                  <m:sty m:val="p"/>
                </m:rPr>
                <m:t>(</m:t>
              </m:r>
              <m:r>
                <m:t>x</m:t>
              </m:r>
              <m:r>
                <m:rPr>
                  <m:sty m:val="p"/>
                </m:rPr>
                <m:t>)</m:t>
              </m:r>
              <m:r>
                <m:t> </m:t>
              </m:r>
              <m:r>
                <m:rPr>
                  <m:nor/>
                  <m:sty m:val="p"/>
                </m:rPr>
                <m:t>(minimal)</m:t>
              </m:r>
            </m:e>
          </m:borderBox>
        </m:oMath>
      </m:oMathPara>
    </w:p>
    <w:bookmarkEnd w:id="15"/>
    <w:bookmarkStart w:id="16" w:name="aus-modal-7"/>
    <w:p>
      <w:pPr>
        <w:pStyle w:val="Heading3"/>
      </w:pPr>
      <w:r>
        <w:t xml:space="preserve">Aus Modal 7</w:t>
      </w:r>
    </w:p>
    <w:p>
      <w:pPr>
        <w:pStyle w:val="FirstParagraph"/>
      </w:pPr>
      <m:oMathPara>
        <m:oMathParaPr>
          <m:jc m:val="center"/>
        </m:oMathParaPr>
        <m:oMath>
          <m:borderBox>
            <m:e>
              <m:r>
                <m:t>S</m:t>
              </m:r>
              <m:r>
                <m:t>5</m:t>
              </m:r>
              <m:r>
                <m:rPr>
                  <m:sty m:val="p"/>
                </m:rPr>
                <m:t>+</m:t>
              </m:r>
              <m:r>
                <m:t>T</m:t>
              </m:r>
              <m:r>
                <m:t>O</m:t>
              </m:r>
              <m:r>
                <m:t>P</m:t>
              </m:r>
              <m:r>
                <m:rPr>
                  <m:sty m:val="p"/>
                </m:rPr>
                <m:t>⊢</m:t>
              </m:r>
              <m:r>
                <m:rPr>
                  <m:sty m:val="p"/>
                </m:rPr>
                <m:t>□</m:t>
              </m:r>
              <m:r>
                <m:rPr>
                  <m:sty m:val="p"/>
                </m:rPr>
                <m:t>∀</m:t>
              </m:r>
              <m:r>
                <m:t>x</m:t>
              </m:r>
              <m:r>
                <m:t> </m:t>
              </m:r>
              <m:r>
                <m:t>T</m:t>
              </m:r>
              <m:r>
                <m:t>r</m:t>
              </m:r>
              <m:r>
                <m:rPr>
                  <m:sty m:val="p"/>
                </m:rPr>
                <m:t>(</m:t>
              </m:r>
              <m:r>
                <m:t>x</m:t>
              </m:r>
              <m:r>
                <m:rPr>
                  <m:sty m:val="p"/>
                </m:rPr>
                <m:t>)</m:t>
              </m:r>
            </m:e>
          </m:borderBox>
        </m:oMath>
      </m:oMathPara>
    </w:p>
    <w:p>
      <w:pPr>
        <w:pStyle w:val="FirstParagraph"/>
      </w:pPr>
      <m:oMathPara>
        <m:oMathParaPr>
          <m:jc m:val="center"/>
        </m:oMathParaPr>
        <m:oMath>
          <m:borderBox>
            <m:e>
              <m:r>
                <m:t>S</m:t>
              </m:r>
              <m:r>
                <m:t>5</m:t>
              </m:r>
              <m:r>
                <m:rPr>
                  <m:sty m:val="p"/>
                </m:rPr>
                <m:t>+</m:t>
              </m:r>
              <m:r>
                <m:t>T</m:t>
              </m:r>
              <m:r>
                <m:t>E</m:t>
              </m:r>
              <m:r>
                <m:t>M</m:t>
              </m:r>
              <m:r>
                <m:t>P</m:t>
              </m:r>
              <m:r>
                <m:rPr>
                  <m:sty m:val="p"/>
                </m:rPr>
                <m:t>⊢</m:t>
              </m:r>
              <m:r>
                <m:rPr>
                  <m:sty m:val="p"/>
                </m:rPr>
                <m:t>□</m:t>
              </m:r>
              <m:r>
                <m:rPr>
                  <m:sty m:val="p"/>
                </m:rPr>
                <m:t>∀</m:t>
              </m:r>
              <m:r>
                <m:t>x</m:t>
              </m:r>
              <m:r>
                <m:t> </m:t>
              </m:r>
              <m:r>
                <m:t>T</m:t>
              </m:r>
              <m:r>
                <m:t>r</m:t>
              </m:r>
              <m:r>
                <m:rPr>
                  <m:sty m:val="p"/>
                </m:rPr>
                <m:t>(</m:t>
              </m:r>
              <m:r>
                <m:t>x</m:t>
              </m:r>
              <m:r>
                <m:rPr>
                  <m:sty m:val="p"/>
                </m:rPr>
                <m:t>)</m:t>
              </m:r>
            </m:e>
          </m:borderBox>
        </m:oMath>
      </m:oMathPara>
    </w:p>
    <w:p>
      <w:pPr>
        <w:pStyle w:val="FirstParagraph"/>
      </w:pPr>
      <m:oMathPara>
        <m:oMathParaPr>
          <m:jc m:val="center"/>
        </m:oMathParaPr>
        <m:oMath>
          <m:borderBox>
            <m:e>
              <m:r>
                <m:t>S</m:t>
              </m:r>
              <m:r>
                <m:t>5</m:t>
              </m:r>
              <m:r>
                <m:rPr>
                  <m:sty m:val="p"/>
                </m:rPr>
                <m:t>+</m:t>
              </m:r>
              <m:r>
                <m:t>M</m:t>
              </m:r>
              <m:r>
                <m:t>E</m:t>
              </m:r>
              <m:r>
                <m:t>R</m:t>
              </m:r>
              <m:r>
                <m:rPr>
                  <m:sty m:val="p"/>
                </m:rPr>
                <m:t>⊢</m:t>
              </m:r>
              <m:r>
                <m:rPr>
                  <m:sty m:val="p"/>
                </m:rPr>
                <m:t>□</m:t>
              </m:r>
              <m:r>
                <m:rPr>
                  <m:sty m:val="p"/>
                </m:rPr>
                <m:t>∀</m:t>
              </m:r>
              <m:r>
                <m:t>x</m:t>
              </m:r>
              <m:r>
                <m:t> </m:t>
              </m:r>
              <m:r>
                <m:t>T</m:t>
              </m:r>
              <m:r>
                <m:t>r</m:t>
              </m:r>
              <m:r>
                <m:rPr>
                  <m:sty m:val="p"/>
                </m:rPr>
                <m:t>(</m:t>
              </m:r>
              <m:r>
                <m:t>x</m:t>
              </m:r>
              <m:r>
                <m:rPr>
                  <m:sty m:val="p"/>
                </m:rPr>
                <m:t>)</m:t>
              </m:r>
            </m:e>
          </m:borderBox>
        </m:oMath>
      </m:oMathPara>
    </w:p>
    <w:bookmarkEnd w:id="16"/>
    <w:bookmarkStart w:id="17" w:name="aus-modal-8"/>
    <w:p>
      <w:pPr>
        <w:pStyle w:val="Heading3"/>
      </w:pPr>
      <w:r>
        <w:t xml:space="preserve">Aus Modal 8</w:t>
      </w:r>
    </w:p>
    <w:p>
      <w:pPr>
        <w:pStyle w:val="FirstParagraph"/>
      </w:pPr>
      <m:oMathPara>
        <m:oMathParaPr>
          <m:jc m:val="center"/>
        </m:oMathParaPr>
        <m:oMath>
          <m:borderBox>
            <m:e>
              <m:r>
                <m:t>S</m:t>
              </m:r>
              <m:r>
                <m:t>5</m:t>
              </m:r>
              <m:r>
                <m:rPr>
                  <m:sty m:val="p"/>
                </m:rPr>
                <m:t>+</m:t>
              </m:r>
              <m:r>
                <m:t>S</m:t>
              </m:r>
              <m:r>
                <m:t>P</m:t>
              </m:r>
              <m:r>
                <m:rPr>
                  <m:sty m:val="p"/>
                </m:rPr>
                <m:t>+</m:t>
              </m:r>
              <m:r>
                <m:t>L</m:t>
              </m:r>
              <m:r>
                <m:rPr>
                  <m:sty m:val="p"/>
                </m:rPr>
                <m:t>⊢</m:t>
              </m:r>
              <m:r>
                <m:rPr>
                  <m:sty m:val="p"/>
                </m:rPr>
                <m:t>□</m:t>
              </m:r>
              <m:r>
                <m:rPr>
                  <m:sty m:val="p"/>
                </m:rPr>
                <m:t>(</m:t>
              </m:r>
              <m:r>
                <m:t>U</m:t>
              </m:r>
              <m:r>
                <m:rPr>
                  <m:sty m:val="p"/>
                </m:rPr>
                <m:t>∧</m:t>
              </m:r>
              <m:r>
                <m:t>T</m:t>
              </m:r>
              <m:r>
                <m:rPr>
                  <m:sty m:val="p"/>
                </m:rPr>
                <m:t>∧</m:t>
              </m:r>
              <m:r>
                <m:t>S</m:t>
              </m:r>
              <m:r>
                <m:rPr>
                  <m:sty m:val="p"/>
                </m:rPr>
                <m:t>)</m:t>
              </m:r>
            </m:e>
          </m:borderBox>
        </m:oMath>
      </m:oMathPara>
    </w:p>
    <w:bookmarkEnd w:id="17"/>
    <w:bookmarkStart w:id="18" w:name="aus-modal-9"/>
    <w:p>
      <w:pPr>
        <w:pStyle w:val="Heading3"/>
      </w:pPr>
      <w:r>
        <w:t xml:space="preserve">Aus Modal 9</w:t>
      </w:r>
    </w:p>
    <w:p>
      <w:pPr>
        <w:pStyle w:val="FirstParagraph"/>
      </w:pPr>
      <m:oMathPara>
        <m:oMathParaPr>
          <m:jc m:val="center"/>
        </m:oMathParaPr>
        <m:oMath>
          <m:borderBox>
            <m:e>
              <m:r>
                <m:rPr>
                  <m:nor/>
                  <m:sty m:val="p"/>
                </m:rPr>
                <m:t>Es gibt konsistente bimodale Modelle mit </m:t>
              </m:r>
              <m:r>
                <m:rPr>
                  <m:sty m:val="p"/>
                </m:rPr>
                <m:t>Ω</m:t>
              </m:r>
              <m:r>
                <m:rPr>
                  <m:sty m:val="p"/>
                </m:rPr>
                <m:t>≠</m:t>
              </m:r>
              <m:r>
                <m:rPr>
                  <m:sty m:val="p"/>
                </m:rPr>
                <m:t>∅</m:t>
              </m:r>
            </m:e>
          </m:borderBox>
        </m:oMath>
      </m:oMathPara>
    </w:p>
    <w:bookmarkEnd w:id="18"/>
    <w:bookmarkStart w:id="19" w:name="aus-modal-10"/>
    <w:p>
      <w:pPr>
        <w:pStyle w:val="Heading3"/>
      </w:pPr>
      <w:r>
        <w:t xml:space="preserve">Aus Modal 10</w:t>
      </w:r>
    </w:p>
    <w:p>
      <w:pPr>
        <w:pStyle w:val="FirstParagraph"/>
      </w:pPr>
      <m:oMathPara>
        <m:oMathParaPr>
          <m:jc m:val="center"/>
        </m:oMathParaPr>
        <m:oMath>
          <m:borderBox>
            <m:e>
              <m:r>
                <m:t>S</m:t>
              </m:r>
              <m:r>
                <m:t>5</m:t>
              </m:r>
              <m:r>
                <m:rPr>
                  <m:sty m:val="p"/>
                </m:rPr>
                <m:t>+</m:t>
              </m:r>
              <m:r>
                <m:t>U</m:t>
              </m:r>
              <m:r>
                <m:t>1</m:t>
              </m:r>
              <m:r>
                <m:rPr>
                  <m:sty m:val="p"/>
                </m:rPr>
                <m:t>+</m:t>
              </m:r>
              <m:r>
                <m:t>U</m:t>
              </m:r>
              <m:r>
                <m:t>2</m:t>
              </m:r>
              <m:r>
                <m:rPr>
                  <m:sty m:val="p"/>
                </m:rPr>
                <m:t>+</m:t>
              </m:r>
              <m:r>
                <m:t>U</m:t>
              </m:r>
              <m:r>
                <m:t>3</m:t>
              </m:r>
              <m:r>
                <m:rPr>
                  <m:sty m:val="p"/>
                </m:rPr>
                <m:t>⊢</m:t>
              </m:r>
              <m:r>
                <m:rPr>
                  <m:sty m:val="p"/>
                </m:rPr>
                <m:t>□</m:t>
              </m:r>
              <m:r>
                <m:rPr>
                  <m:sty m:val="p"/>
                </m:rPr>
                <m:t>∀</m:t>
              </m:r>
              <m:r>
                <m:t>c</m:t>
              </m:r>
              <m:r>
                <m:rPr>
                  <m:sty m:val="p"/>
                </m:rPr>
                <m:t>(</m:t>
              </m:r>
              <m:r>
                <m:rPr>
                  <m:nor/>
                  <m:sty m:val="p"/>
                </m:rPr>
                <m:t>Bewusstsein</m:t>
              </m:r>
              <m:r>
                <m:rPr>
                  <m:sty m:val="p"/>
                </m:rPr>
                <m:t>(</m:t>
              </m:r>
              <m:r>
                <m:t>c</m:t>
              </m:r>
              <m:r>
                <m:rPr>
                  <m:sty m:val="p"/>
                </m:rPr>
                <m:t>)</m:t>
              </m:r>
              <m:r>
                <m:rPr>
                  <m:sty m:val="p"/>
                </m:rPr>
                <m:t>→</m:t>
              </m:r>
              <m:r>
                <m:rPr>
                  <m:sty m:val="p"/>
                </m:rPr>
                <m:t>◇</m:t>
              </m:r>
              <m:r>
                <m:rPr>
                  <m:nor/>
                  <m:sty m:val="p"/>
                </m:rPr>
                <m:t>Auferstehung</m:t>
              </m:r>
              <m:r>
                <m:rPr>
                  <m:sty m:val="p"/>
                </m:rPr>
                <m:t>(</m:t>
              </m:r>
              <m:r>
                <m:t>c</m:t>
              </m:r>
              <m:r>
                <m:rPr>
                  <m:sty m:val="p"/>
                </m:rPr>
                <m:t>)</m:t>
              </m:r>
              <m:r>
                <m:rPr>
                  <m:sty m:val="p"/>
                </m:rPr>
                <m:t>)</m:t>
              </m:r>
            </m:e>
          </m:borderBox>
        </m:oMath>
      </m:oMathPara>
    </w:p>
    <w:bookmarkEnd w:id="19"/>
    <w:bookmarkStart w:id="20" w:name="aus-modal-11"/>
    <w:p>
      <w:pPr>
        <w:pStyle w:val="Heading3"/>
      </w:pPr>
      <w:r>
        <w:t xml:space="preserve">Aus Modal 11</w:t>
      </w:r>
    </w:p>
    <w:p>
      <w:pPr>
        <w:pStyle w:val="FirstParagraph"/>
      </w:pPr>
      <m:oMathPara>
        <m:oMathParaPr>
          <m:jc m:val="center"/>
        </m:oMathParaPr>
        <m:oMath>
          <m:borderBox>
            <m:e>
              <m:r>
                <m:t>S</m:t>
              </m:r>
              <m:r>
                <m:t>5</m:t>
              </m:r>
              <m:r>
                <m:rPr>
                  <m:sty m:val="p"/>
                </m:rPr>
                <m:t>+</m:t>
              </m:r>
              <m:r>
                <m:t>T</m:t>
              </m:r>
              <m:r>
                <m:t>1</m:t>
              </m:r>
              <m:r>
                <m:rPr>
                  <m:sty m:val="p"/>
                </m:rPr>
                <m:t>+</m:t>
              </m:r>
              <m:r>
                <m:t>T</m:t>
              </m:r>
              <m:r>
                <m:t>2</m:t>
              </m:r>
              <m:r>
                <m:rPr>
                  <m:sty m:val="p"/>
                </m:rPr>
                <m:t>+</m:t>
              </m:r>
              <m:r>
                <m:t>T</m:t>
              </m:r>
              <m:r>
                <m:t>3</m:t>
              </m:r>
              <m:r>
                <m:rPr>
                  <m:sty m:val="p"/>
                </m:rPr>
                <m:t>+</m:t>
              </m:r>
              <m:r>
                <m:t>T</m:t>
              </m:r>
              <m:r>
                <m:t>4</m:t>
              </m:r>
              <m:r>
                <m:rPr>
                  <m:sty m:val="p"/>
                </m:rPr>
                <m:t>⊢</m:t>
              </m:r>
              <m:r>
                <m:rPr>
                  <m:sty m:val="p"/>
                </m:rPr>
                <m:t>□</m:t>
              </m:r>
              <m:r>
                <m:rPr>
                  <m:sty m:val="p"/>
                </m:rPr>
                <m:t>(</m:t>
              </m:r>
              <m:r>
                <m:t>Z</m:t>
              </m:r>
              <m:r>
                <m:rPr>
                  <m:sty m:val="p"/>
                </m:rPr>
                <m:t>(</m:t>
              </m:r>
              <m:r>
                <m:t>U</m:t>
              </m:r>
              <m:r>
                <m:rPr>
                  <m:sty m:val="p"/>
                </m:rPr>
                <m:t>∧</m:t>
              </m:r>
              <m:r>
                <m:t>T</m:t>
              </m:r>
              <m:r>
                <m:rPr>
                  <m:sty m:val="p"/>
                </m:rPr>
                <m:t>∧</m:t>
              </m:r>
              <m:r>
                <m:t>S</m:t>
              </m:r>
              <m:r>
                <m:rPr>
                  <m:sty m:val="p"/>
                </m:rPr>
                <m:t>)</m:t>
              </m:r>
              <m:r>
                <m:rPr>
                  <m:sty m:val="p"/>
                </m:rPr>
                <m:t>∧</m:t>
              </m:r>
              <m:r>
                <m:t>N</m:t>
              </m:r>
              <m:r>
                <m:rPr>
                  <m:sty m:val="p"/>
                </m:rPr>
                <m:t>(</m:t>
              </m:r>
              <m:r>
                <m:t>U</m:t>
              </m:r>
              <m:r>
                <m:rPr>
                  <m:sty m:val="p"/>
                </m:rPr>
                <m:t>∧</m:t>
              </m:r>
              <m:r>
                <m:t>T</m:t>
              </m:r>
              <m:r>
                <m:rPr>
                  <m:sty m:val="p"/>
                </m:rPr>
                <m:t>∧</m:t>
              </m:r>
              <m:r>
                <m:t>S</m:t>
              </m:r>
              <m:r>
                <m:rPr>
                  <m:sty m:val="p"/>
                </m:rPr>
                <m:t>)</m:t>
              </m:r>
              <m:r>
                <m:rPr>
                  <m:sty m:val="p"/>
                </m:rPr>
                <m:t>)</m:t>
              </m:r>
            </m:e>
          </m:borderBox>
        </m:oMath>
      </m:oMathPara>
    </w:p>
    <w:bookmarkEnd w:id="20"/>
    <w:bookmarkStart w:id="21" w:name="aus-modal-12"/>
    <w:p>
      <w:pPr>
        <w:pStyle w:val="Heading3"/>
      </w:pPr>
      <w:r>
        <w:t xml:space="preserve">Aus Modal 12</w:t>
      </w:r>
    </w:p>
    <w:p>
      <w:pPr>
        <w:pStyle w:val="FirstParagraph"/>
      </w:pPr>
      <m:oMathPara>
        <m:oMathParaPr>
          <m:jc m:val="center"/>
        </m:oMathParaPr>
        <m:oMath>
          <m:borderBox>
            <m:e>
              <m:r>
                <m:t>S</m:t>
              </m:r>
              <m:r>
                <m:t>5</m:t>
              </m:r>
              <m:r>
                <m:rPr>
                  <m:sty m:val="p"/>
                </m:rPr>
                <m:t>+</m:t>
              </m:r>
              <m:r>
                <m:t>A</m:t>
              </m:r>
              <m:r>
                <m:t>1</m:t>
              </m:r>
              <m:r>
                <m:rPr>
                  <m:sty m:val="p"/>
                </m:rPr>
                <m:t>⊢</m:t>
              </m:r>
              <m:r>
                <m:rPr>
                  <m:nor/>
                  <m:sty m:val="p"/>
                </m:rPr>
                <m:t>Das Böse ist kein Grenzwert</m:t>
              </m:r>
            </m:e>
          </m:borderBox>
        </m:oMath>
      </m:oMathPara>
    </w:p>
    <w:bookmarkEnd w:id="21"/>
    <w:bookmarkStart w:id="22" w:name="aus-modal-13"/>
    <w:p>
      <w:pPr>
        <w:pStyle w:val="Heading3"/>
      </w:pPr>
      <w:r>
        <w:t xml:space="preserve">Aus Modal 13</w:t>
      </w:r>
    </w:p>
    <w:p>
      <w:pPr>
        <w:pStyle w:val="FirstParagraph"/>
      </w:pPr>
      <m:oMathPara>
        <m:oMathParaPr>
          <m:jc m:val="center"/>
        </m:oMathParaPr>
        <m:oMath>
          <m:borderBox>
            <m:e>
              <m:r>
                <m:t>S</m:t>
              </m:r>
              <m:r>
                <m:t>5</m:t>
              </m:r>
              <m:r>
                <m:rPr>
                  <m:sty m:val="p"/>
                </m:rPr>
                <m:t>+</m:t>
              </m:r>
              <m:r>
                <m:t>S</m:t>
              </m:r>
              <m:r>
                <m:t>P</m:t>
              </m:r>
              <m:r>
                <m:rPr>
                  <m:sty m:val="p"/>
                </m:rPr>
                <m:t>+</m:t>
              </m:r>
              <m:r>
                <m:t>B</m:t>
              </m:r>
              <m:r>
                <m:t>1</m:t>
              </m:r>
              <m:r>
                <m:rPr>
                  <m:sty m:val="p"/>
                </m:rPr>
                <m:t>+</m:t>
              </m:r>
              <m:r>
                <m:t>B</m:t>
              </m:r>
              <m:r>
                <m:t>2</m:t>
              </m:r>
              <m:r>
                <m:rPr>
                  <m:sty m:val="p"/>
                </m:rPr>
                <m:t>+</m:t>
              </m:r>
              <m:r>
                <m:t>B</m:t>
              </m:r>
              <m:r>
                <m:t>3</m:t>
              </m:r>
              <m:r>
                <m:rPr>
                  <m:sty m:val="p"/>
                </m:rPr>
                <m:t>+</m:t>
              </m:r>
              <m:r>
                <m:t>B</m:t>
              </m:r>
              <m:r>
                <m:t>4</m:t>
              </m:r>
              <m:r>
                <m:rPr>
                  <m:sty m:val="p"/>
                </m:rPr>
                <m:t>⊢</m:t>
              </m:r>
              <m:r>
                <m:rPr>
                  <m:sty m:val="p"/>
                </m:rPr>
                <m:t>□</m:t>
              </m:r>
              <m:r>
                <m:rPr>
                  <m:sty m:val="p"/>
                </m:rPr>
                <m:t>(</m:t>
              </m:r>
              <m:r>
                <m:t>U</m:t>
              </m:r>
              <m:r>
                <m:rPr>
                  <m:sty m:val="p"/>
                </m:rPr>
                <m:t>∧</m:t>
              </m:r>
              <m:r>
                <m:t>T</m:t>
              </m:r>
              <m:r>
                <m:rPr>
                  <m:sty m:val="p"/>
                </m:rPr>
                <m:t>∧</m:t>
              </m:r>
              <m:r>
                <m:t>S</m:t>
              </m:r>
              <m:r>
                <m:rPr>
                  <m:sty m:val="p"/>
                </m:rPr>
                <m:t>)</m:t>
              </m:r>
            </m:e>
          </m:borderBox>
        </m:oMath>
      </m:oMathPara>
    </w:p>
    <w:bookmarkEnd w:id="22"/>
    <w:bookmarkStart w:id="23" w:name="aus-modal-14"/>
    <w:p>
      <w:pPr>
        <w:pStyle w:val="Heading3"/>
      </w:pPr>
      <w:r>
        <w:t xml:space="preserve">Aus Modal 14</w:t>
      </w:r>
    </w:p>
    <w:p>
      <w:pPr>
        <w:pStyle w:val="FirstParagraph"/>
      </w:pPr>
      <m:oMathPara>
        <m:oMathParaPr>
          <m:jc m:val="center"/>
        </m:oMathParaPr>
        <m:oMath>
          <m:borderBox>
            <m:e>
              <m:r>
                <m:t>S</m:t>
              </m:r>
              <m:r>
                <m:t>5</m:t>
              </m:r>
              <m:r>
                <m:rPr>
                  <m:sty m:val="p"/>
                </m:rPr>
                <m:t>+</m:t>
              </m:r>
              <m:r>
                <m:t>A</m:t>
              </m:r>
              <m:r>
                <m:t>1</m:t>
              </m:r>
              <m:r>
                <m:rPr>
                  <m:sty m:val="p"/>
                </m:rPr>
                <m:t>⊢</m:t>
              </m:r>
              <m:r>
                <m:rPr>
                  <m:sty m:val="p"/>
                </m:rPr>
                <m:t>□</m:t>
              </m:r>
              <m:r>
                <m:t>K</m:t>
              </m:r>
              <m:r>
                <m:rPr>
                  <m:sty m:val="p"/>
                </m:rPr>
                <m:t>(</m:t>
              </m:r>
              <m:r>
                <m:t>U</m:t>
              </m:r>
              <m:r>
                <m:rPr>
                  <m:sty m:val="p"/>
                </m:rPr>
                <m:t>,</m:t>
              </m:r>
              <m:r>
                <m:t>T</m:t>
              </m:r>
              <m:r>
                <m:rPr>
                  <m:sty m:val="p"/>
                </m:rPr>
                <m:t>,</m:t>
              </m:r>
              <m:r>
                <m:t>S</m:t>
              </m:r>
              <m:r>
                <m:rPr>
                  <m:sty m:val="p"/>
                </m:rPr>
                <m:t>)</m:t>
              </m:r>
            </m:e>
          </m:borderBox>
        </m:oMath>
      </m:oMathPara>
    </w:p>
    <w:bookmarkEnd w:id="23"/>
    <w:bookmarkEnd w:id="24"/>
    <w:bookmarkStart w:id="25" w:name="was-diese-resultate-leisten"/>
    <w:p>
      <w:pPr>
        <w:pStyle w:val="Heading2"/>
      </w:pPr>
      <w:r>
        <w:t xml:space="preserve">Was diese Resultate leisten</w:t>
      </w:r>
    </w:p>
    <w:p>
      <w:pPr>
        <w:pStyle w:val="FirstParagraph"/>
      </w:pPr>
      <w:r>
        <w:t xml:space="preserve">Diese Resultate zeigen:</w:t>
      </w:r>
    </w:p>
    <w:p>
      <w:pPr>
        <w:pStyle w:val="Compact"/>
        <w:numPr>
          <w:ilvl w:val="0"/>
          <w:numId w:val="1003"/>
        </w:numPr>
      </w:pPr>
      <w:r>
        <w:rPr>
          <w:b/>
          <w:bCs/>
        </w:rPr>
        <w:t xml:space="preserve">Die Trinität folgt unter bestimmten Annahmen.</w:t>
      </w:r>
    </w:p>
    <w:p>
      <w:pPr>
        <w:pStyle w:val="Compact"/>
        <w:numPr>
          <w:ilvl w:val="0"/>
          <w:numId w:val="1003"/>
        </w:numPr>
      </w:pPr>
      <w:r>
        <w:rPr>
          <w:b/>
          <w:bCs/>
        </w:rPr>
        <w:t xml:space="preserve">Die Annahmen sind unabhängig.</w:t>
      </w:r>
    </w:p>
    <w:p>
      <w:pPr>
        <w:pStyle w:val="Compact"/>
        <w:numPr>
          <w:ilvl w:val="0"/>
          <w:numId w:val="1003"/>
        </w:numPr>
      </w:pPr>
      <w:r>
        <w:rPr>
          <w:b/>
          <w:bCs/>
        </w:rPr>
        <w:t xml:space="preserve">Die Trinität ist axiomen-invariant.</w:t>
      </w:r>
    </w:p>
    <w:p>
      <w:pPr>
        <w:pStyle w:val="Compact"/>
        <w:numPr>
          <w:ilvl w:val="0"/>
          <w:numId w:val="1003"/>
        </w:numPr>
      </w:pPr>
      <w:r>
        <w:rPr>
          <w:b/>
          <w:bCs/>
        </w:rPr>
        <w:t xml:space="preserve">Die Trinität ist in verschiedenen Sprachen formulierbar.</w:t>
      </w:r>
    </w:p>
    <w:p>
      <w:pPr>
        <w:pStyle w:val="FirstParagraph"/>
      </w:pPr>
      <w:r>
        <w:t xml:space="preserve">Das ist die</w:t>
      </w:r>
      <w:r>
        <w:t xml:space="preserve"> </w:t>
      </w:r>
      <w:r>
        <w:rPr>
          <w:b/>
          <w:bCs/>
        </w:rPr>
        <w:t xml:space="preserve">Stärke</w:t>
      </w:r>
      <w:r>
        <w:t xml:space="preserve"> </w:t>
      </w:r>
      <w:r>
        <w:t xml:space="preserve">der formalen Arbeit.</w:t>
      </w:r>
    </w:p>
    <w:bookmarkEnd w:id="25"/>
    <w:bookmarkStart w:id="26" w:name="was-diese-resultate-nicht-leisten"/>
    <w:p>
      <w:pPr>
        <w:pStyle w:val="Heading2"/>
      </w:pPr>
      <w:r>
        <w:t xml:space="preserve">Was diese Resultate nicht leisten</w:t>
      </w:r>
    </w:p>
    <w:p>
      <w:pPr>
        <w:pStyle w:val="FirstParagraph"/>
      </w:pPr>
      <w:r>
        <w:t xml:space="preserve">Diese Resultate zeigen</w:t>
      </w:r>
      <w:r>
        <w:t xml:space="preserve"> </w:t>
      </w:r>
      <w:r>
        <w:rPr>
          <w:b/>
          <w:bCs/>
        </w:rPr>
        <w:t xml:space="preserve">nicht</w:t>
      </w:r>
      <w:r>
        <w:t xml:space="preserve">:</w:t>
      </w:r>
    </w:p>
    <w:p>
      <w:pPr>
        <w:pStyle w:val="Compact"/>
        <w:numPr>
          <w:ilvl w:val="0"/>
          <w:numId w:val="1004"/>
        </w:numPr>
      </w:pPr>
      <w:r>
        <w:rPr>
          <w:b/>
          <w:bCs/>
        </w:rPr>
        <w:t xml:space="preserve">Dass die Axiome wahr sind.</w:t>
      </w:r>
    </w:p>
    <w:p>
      <w:pPr>
        <w:pStyle w:val="Compact"/>
        <w:numPr>
          <w:ilvl w:val="0"/>
          <w:numId w:val="1004"/>
        </w:numPr>
      </w:pPr>
      <w:r>
        <w:rPr>
          <w:b/>
          <w:bCs/>
        </w:rPr>
        <w:t xml:space="preserve">Dass die Trinität existiert.</w:t>
      </w:r>
    </w:p>
    <w:p>
      <w:pPr>
        <w:pStyle w:val="Compact"/>
        <w:numPr>
          <w:ilvl w:val="0"/>
          <w:numId w:val="1004"/>
        </w:numPr>
      </w:pPr>
      <w:r>
        <w:rPr>
          <w:b/>
          <w:bCs/>
        </w:rPr>
        <w:t xml:space="preserve">Dass die Wahl der Axiome gerechtfertigt ist.</w:t>
      </w:r>
    </w:p>
    <w:p>
      <w:pPr>
        <w:pStyle w:val="FirstParagraph"/>
      </w:pPr>
      <w:r>
        <w:t xml:space="preserve">Das ist die</w:t>
      </w:r>
      <w:r>
        <w:t xml:space="preserve"> </w:t>
      </w:r>
      <w:r>
        <w:rPr>
          <w:b/>
          <w:bCs/>
        </w:rPr>
        <w:t xml:space="preserve">Grenze</w:t>
      </w:r>
      <w:r>
        <w:t xml:space="preserve"> </w:t>
      </w:r>
      <w:r>
        <w:t xml:space="preserve">der formalen Arbeit.</w:t>
      </w:r>
    </w:p>
    <w:bookmarkEnd w:id="26"/>
    <w:bookmarkEnd w:id="27"/>
    <w:bookmarkStart w:id="32" w:name="was-die-modallogik-nahelegt"/>
    <w:p>
      <w:pPr>
        <w:pStyle w:val="Heading1"/>
      </w:pPr>
      <w:r>
        <w:t xml:space="preserve">Was die Modallogik nahelegt</w:t>
      </w:r>
    </w:p>
    <w:bookmarkStart w:id="28" w:name="die-metaphysischen-interpretationen"/>
    <w:p>
      <w:pPr>
        <w:pStyle w:val="Heading2"/>
      </w:pPr>
      <w:r>
        <w:t xml:space="preserve">Die metaphysischen Interpretationen</w:t>
      </w:r>
    </w:p>
    <w:p>
      <w:pPr>
        <w:pStyle w:val="FirstParagraph"/>
      </w:pPr>
      <w:r>
        <w:t xml:space="preserve">Die metalogischen Resultate</w:t>
      </w:r>
      <w:r>
        <w:t xml:space="preserve"> </w:t>
      </w:r>
      <w:r>
        <w:rPr>
          <w:b/>
          <w:bCs/>
        </w:rPr>
        <w:t xml:space="preserve">legen</w:t>
      </w:r>
      <w:r>
        <w:t xml:space="preserve"> </w:t>
      </w:r>
      <w:r>
        <w:t xml:space="preserve">bestimmte metaphysische Interpretationen</w:t>
      </w:r>
      <w:r>
        <w:t xml:space="preserve"> </w:t>
      </w:r>
      <w:r>
        <w:rPr>
          <w:b/>
          <w:bCs/>
        </w:rPr>
        <w:t xml:space="preserve">nahe</w:t>
      </w:r>
      <w:r>
        <w:t xml:space="preserve">:</w:t>
      </w:r>
    </w:p>
    <w:p>
      <w:pPr>
        <w:pStyle w:val="BodyText"/>
      </w:pPr>
      <w:r>
        <w:rPr>
          <w:b/>
          <w:bCs/>
        </w:rPr>
        <w:t xml:space="preserve">1. Die Trinität ist eine Struktur, kein Gegenstand.</w:t>
      </w:r>
      <w:r>
        <w:t xml:space="preserve"> </w:t>
      </w:r>
      <w:r>
        <w:t xml:space="preserve">(nahegelegt durch Modal 8)</w:t>
      </w:r>
    </w:p>
    <w:p>
      <w:pPr>
        <w:pStyle w:val="BodyText"/>
      </w:pPr>
      <w:r>
        <w:rPr>
          <w:b/>
          <w:bCs/>
        </w:rPr>
        <w:t xml:space="preserve">2. Die Trinität ist die einzige Grenzwertstruktur.</w:t>
      </w:r>
      <w:r>
        <w:t xml:space="preserve"> </w:t>
      </w:r>
      <w:r>
        <w:t xml:space="preserve">(nahegelegt durch Modal 12)</w:t>
      </w:r>
    </w:p>
    <w:p>
      <w:pPr>
        <w:pStyle w:val="BodyText"/>
      </w:pPr>
      <w:r>
        <w:rPr>
          <w:b/>
          <w:bCs/>
        </w:rPr>
        <w:t xml:space="preserve">3. Die Trinität ist beobachterkonzeptions-invariant.</w:t>
      </w:r>
      <w:r>
        <w:t xml:space="preserve"> </w:t>
      </w:r>
      <w:r>
        <w:t xml:space="preserve">(nahegelegt durch Modal 13)</w:t>
      </w:r>
    </w:p>
    <w:p>
      <w:pPr>
        <w:pStyle w:val="BodyText"/>
      </w:pPr>
      <w:r>
        <w:rPr>
          <w:b/>
          <w:bCs/>
        </w:rPr>
        <w:t xml:space="preserve">4. Die Einheit der Perspektiven ist konstitutiv.</w:t>
      </w:r>
      <w:r>
        <w:t xml:space="preserve"> </w:t>
      </w:r>
      <w:r>
        <w:t xml:space="preserve">(nahegelegt durch Modal 14)</w:t>
      </w:r>
    </w:p>
    <w:bookmarkEnd w:id="28"/>
    <w:bookmarkStart w:id="29" w:name="was-nahelegen-bedeutet"/>
    <w:p>
      <w:pPr>
        <w:pStyle w:val="Heading2"/>
      </w:pPr>
      <w:r>
        <w:t xml:space="preserve">Was</w:t>
      </w:r>
      <w:r>
        <w:t xml:space="preserve"> </w:t>
      </w:r>
      <w:r>
        <w:t xml:space="preserve">“nahelegen”</w:t>
      </w:r>
      <w:r>
        <w:t xml:space="preserve"> </w:t>
      </w:r>
      <w:r>
        <w:t xml:space="preserve">bedeutet</w:t>
      </w:r>
    </w:p>
    <w:p>
      <w:pPr>
        <w:pStyle w:val="FirstParagraph"/>
      </w:pPr>
      <w:r>
        <w:t xml:space="preserve">“Nahelegen”</w:t>
      </w:r>
      <w:r>
        <w:t xml:space="preserve"> </w:t>
      </w:r>
      <w:r>
        <w:t xml:space="preserve">ist</w:t>
      </w:r>
      <w:r>
        <w:t xml:space="preserve"> </w:t>
      </w:r>
      <w:r>
        <w:rPr>
          <w:b/>
          <w:bCs/>
        </w:rPr>
        <w:t xml:space="preserve">nicht</w:t>
      </w:r>
      <w:r>
        <w:t xml:space="preserve"> </w:t>
      </w:r>
      <w:r>
        <w:t xml:space="preserve">“beweisen”</w:t>
      </w:r>
      <w:r>
        <w:t xml:space="preserve">. Was nahegelegt wird, ist:</w:t>
      </w:r>
    </w:p>
    <w:p>
      <w:pPr>
        <w:pStyle w:val="Compact"/>
        <w:numPr>
          <w:ilvl w:val="0"/>
          <w:numId w:val="1005"/>
        </w:numPr>
      </w:pPr>
      <w:r>
        <w:rPr>
          <w:b/>
          <w:bCs/>
        </w:rPr>
        <w:t xml:space="preserve">plausibel</w:t>
      </w:r>
      <w:r>
        <w:t xml:space="preserve">, aber nicht</w:t>
      </w:r>
      <w:r>
        <w:t xml:space="preserve"> </w:t>
      </w:r>
      <w:r>
        <w:rPr>
          <w:b/>
          <w:bCs/>
        </w:rPr>
        <w:t xml:space="preserve">zwingend</w:t>
      </w:r>
      <w:r>
        <w:t xml:space="preserve">.</w:t>
      </w:r>
    </w:p>
    <w:p>
      <w:pPr>
        <w:pStyle w:val="Compact"/>
        <w:numPr>
          <w:ilvl w:val="0"/>
          <w:numId w:val="1005"/>
        </w:numPr>
      </w:pPr>
      <w:r>
        <w:rPr>
          <w:b/>
          <w:bCs/>
        </w:rPr>
        <w:t xml:space="preserve">vereinbar</w:t>
      </w:r>
      <w:r>
        <w:t xml:space="preserve"> </w:t>
      </w:r>
      <w:r>
        <w:t xml:space="preserve">mit den formalen Resultaten, aber nicht</w:t>
      </w:r>
      <w:r>
        <w:t xml:space="preserve"> </w:t>
      </w:r>
      <w:r>
        <w:rPr>
          <w:b/>
          <w:bCs/>
        </w:rPr>
        <w:t xml:space="preserve">erforderlich</w:t>
      </w:r>
      <w:r>
        <w:t xml:space="preserve">.</w:t>
      </w:r>
    </w:p>
    <w:p>
      <w:pPr>
        <w:pStyle w:val="Compact"/>
        <w:numPr>
          <w:ilvl w:val="0"/>
          <w:numId w:val="1005"/>
        </w:numPr>
      </w:pPr>
      <w:r>
        <w:rPr>
          <w:b/>
          <w:bCs/>
        </w:rPr>
        <w:t xml:space="preserve">interpretationsbedürftig</w:t>
      </w:r>
      <w:r>
        <w:t xml:space="preserve"> </w:t>
      </w:r>
      <w:r>
        <w:t xml:space="preserve">— die Interpretation ist nicht durch die Form determiniert.</w:t>
      </w:r>
    </w:p>
    <w:bookmarkEnd w:id="29"/>
    <w:bookmarkStart w:id="30" w:name="die-konsequenz"/>
    <w:p>
      <w:pPr>
        <w:pStyle w:val="Heading2"/>
      </w:pPr>
      <w:r>
        <w:t xml:space="preserve">Die Konsequenz</w:t>
      </w:r>
    </w:p>
    <w:p>
      <w:pPr>
        <w:pStyle w:val="FirstParagraph"/>
      </w:pPr>
      <w:r>
        <w:t xml:space="preserve">Aus den formalen Resultaten</w:t>
      </w:r>
      <w:r>
        <w:t xml:space="preserve"> </w:t>
      </w:r>
      <w:r>
        <w:rPr>
          <w:b/>
          <w:bCs/>
        </w:rPr>
        <w:t xml:space="preserve">folgt nicht</w:t>
      </w:r>
      <w:r>
        <w:t xml:space="preserve"> </w:t>
      </w:r>
      <w:r>
        <w:t xml:space="preserve">die metaphysische Interpretation. Die Interpretation ist eine</w:t>
      </w:r>
      <w:r>
        <w:t xml:space="preserve"> </w:t>
      </w:r>
      <w:r>
        <w:rPr>
          <w:b/>
          <w:bCs/>
        </w:rPr>
        <w:t xml:space="preserve">zusätzliche</w:t>
      </w:r>
      <w:r>
        <w:t xml:space="preserve"> </w:t>
      </w:r>
      <w:r>
        <w:t xml:space="preserve">Entscheidung.</w:t>
      </w:r>
    </w:p>
    <w:p>
      <w:pPr>
        <w:pStyle w:val="BodyText"/>
      </w:pPr>
      <w:r>
        <w:rPr>
          <w:b/>
          <w:bCs/>
        </w:rPr>
        <w:t xml:space="preserve">Formal:</w:t>
      </w:r>
      <w:r>
        <w:t xml:space="preserve"> </w:t>
      </w:r>
      <w:r>
        <w:t xml:space="preserve">Die metalogischen Resultate sind</w:t>
      </w:r>
      <w:r>
        <w:t xml:space="preserve"> </w:t>
      </w:r>
      <w:r>
        <w:rPr>
          <w:b/>
          <w:bCs/>
        </w:rPr>
        <w:t xml:space="preserve">vereinbar</w:t>
      </w:r>
      <w:r>
        <w:t xml:space="preserve"> </w:t>
      </w:r>
      <w:r>
        <w:t xml:space="preserve">mit mehreren metaphysischen Interpretationen. Die Wahl der Interpretation ist</w:t>
      </w:r>
      <w:r>
        <w:t xml:space="preserve"> </w:t>
      </w:r>
      <w:r>
        <w:rPr>
          <w:b/>
          <w:bCs/>
        </w:rPr>
        <w:t xml:space="preserve">nicht</w:t>
      </w:r>
      <w:r>
        <w:t xml:space="preserve"> </w:t>
      </w:r>
      <w:r>
        <w:t xml:space="preserve">durch die Form determiniert.</w:t>
      </w:r>
    </w:p>
    <w:bookmarkEnd w:id="30"/>
    <w:bookmarkStart w:id="31" w:name="die-offenen-fragen"/>
    <w:p>
      <w:pPr>
        <w:pStyle w:val="Heading2"/>
      </w:pPr>
      <w:r>
        <w:t xml:space="preserve">Die offenen Fragen</w:t>
      </w:r>
    </w:p>
    <w:p>
      <w:pPr>
        <w:pStyle w:val="FirstParagraph"/>
      </w:pPr>
      <w:r>
        <w:t xml:space="preserve">Was die Modallogik nahelegt, ist</w:t>
      </w:r>
      <w:r>
        <w:t xml:space="preserve"> </w:t>
      </w:r>
      <w:r>
        <w:rPr>
          <w:b/>
          <w:bCs/>
        </w:rPr>
        <w:t xml:space="preserve">nicht eindeutig</w:t>
      </w:r>
      <w:r>
        <w:t xml:space="preserve">. Es gibt:</w:t>
      </w:r>
    </w:p>
    <w:p>
      <w:pPr>
        <w:pStyle w:val="Compact"/>
        <w:numPr>
          <w:ilvl w:val="0"/>
          <w:numId w:val="1006"/>
        </w:numPr>
      </w:pPr>
      <w:r>
        <w:rPr>
          <w:b/>
          <w:bCs/>
        </w:rPr>
        <w:t xml:space="preserve">Alternative Interpretationen</w:t>
      </w:r>
      <w:r>
        <w:t xml:space="preserve"> </w:t>
      </w:r>
      <w:r>
        <w:t xml:space="preserve">— was in einer Interpretation</w:t>
      </w:r>
      <w:r>
        <w:t xml:space="preserve"> </w:t>
      </w:r>
      <w:r>
        <w:t xml:space="preserve">“Struktur”</w:t>
      </w:r>
      <w:r>
        <w:t xml:space="preserve"> </w:t>
      </w:r>
      <w:r>
        <w:t xml:space="preserve">heißt, kann in einer anderen</w:t>
      </w:r>
      <w:r>
        <w:t xml:space="preserve"> </w:t>
      </w:r>
      <w:r>
        <w:t xml:space="preserve">“Substanz”</w:t>
      </w:r>
      <w:r>
        <w:t xml:space="preserve"> </w:t>
      </w:r>
      <w:r>
        <w:t xml:space="preserve">heißen.</w:t>
      </w:r>
    </w:p>
    <w:p>
      <w:pPr>
        <w:pStyle w:val="Compact"/>
        <w:numPr>
          <w:ilvl w:val="0"/>
          <w:numId w:val="1006"/>
        </w:numPr>
      </w:pPr>
      <w:r>
        <w:rPr>
          <w:b/>
          <w:bCs/>
        </w:rPr>
        <w:t xml:space="preserve">Unbestimmte Begriffe</w:t>
      </w:r>
      <w:r>
        <w:t xml:space="preserve"> </w:t>
      </w:r>
      <w:r>
        <w:t xml:space="preserve">— was</w:t>
      </w:r>
      <w:r>
        <w:t xml:space="preserve"> </w:t>
      </w:r>
      <w:r>
        <w:t xml:space="preserve">“Bewusstsein”</w:t>
      </w:r>
      <w:r>
        <w:t xml:space="preserve">,</w:t>
      </w:r>
      <w:r>
        <w:t xml:space="preserve"> </w:t>
      </w:r>
      <w:r>
        <w:t xml:space="preserve">“Tod”</w:t>
      </w:r>
      <w:r>
        <w:t xml:space="preserve">,</w:t>
      </w:r>
      <w:r>
        <w:t xml:space="preserve"> </w:t>
      </w:r>
      <w:r>
        <w:t xml:space="preserve">“Integration”</w:t>
      </w:r>
      <w:r>
        <w:t xml:space="preserve"> </w:t>
      </w:r>
      <w:r>
        <w:t xml:space="preserve">bedeuten, ist nicht formal bestimmt.</w:t>
      </w:r>
    </w:p>
    <w:p>
      <w:pPr>
        <w:pStyle w:val="Compact"/>
        <w:numPr>
          <w:ilvl w:val="0"/>
          <w:numId w:val="1006"/>
        </w:numPr>
      </w:pPr>
      <w:r>
        <w:rPr>
          <w:b/>
          <w:bCs/>
        </w:rPr>
        <w:t xml:space="preserve">Offene Fragen</w:t>
      </w:r>
      <w:r>
        <w:t xml:space="preserve"> </w:t>
      </w:r>
      <w:r>
        <w:t xml:space="preserve">— viele Fragen (z.B. ob es Wege gibt, die nicht zum Omega-Punkt gelangen) sind nicht entschieden.</w:t>
      </w:r>
    </w:p>
    <w:bookmarkEnd w:id="31"/>
    <w:bookmarkEnd w:id="32"/>
    <w:bookmarkStart w:id="38" w:name="was-die-modallogik-nicht-erreicht"/>
    <w:p>
      <w:pPr>
        <w:pStyle w:val="Heading1"/>
      </w:pPr>
      <w:r>
        <w:t xml:space="preserve">Was die Modallogik nicht erreicht</w:t>
      </w:r>
    </w:p>
    <w:bookmarkStart w:id="33" w:name="die-wahl-der-axiome"/>
    <w:p>
      <w:pPr>
        <w:pStyle w:val="Heading2"/>
      </w:pPr>
      <w:r>
        <w:t xml:space="preserve">Die Wahl der Axiome</w:t>
      </w:r>
    </w:p>
    <w:p>
      <w:pPr>
        <w:pStyle w:val="FirstParagraph"/>
      </w:pPr>
      <w:r>
        <w:t xml:space="preserve">Die zentrale Grenze der Modallogik ist: Sie kann die</w:t>
      </w:r>
      <w:r>
        <w:t xml:space="preserve"> </w:t>
      </w:r>
      <w:r>
        <w:rPr>
          <w:b/>
          <w:bCs/>
        </w:rPr>
        <w:t xml:space="preserve">Wahl der Axiome</w:t>
      </w:r>
      <w:r>
        <w:t xml:space="preserve"> </w:t>
      </w:r>
      <w:r>
        <w:t xml:space="preserve">nicht rechtfertigen.</w:t>
      </w:r>
    </w:p>
    <w:p>
      <w:pPr>
        <w:pStyle w:val="BodyText"/>
      </w:pPr>
      <w:r>
        <w:rPr>
          <w:b/>
          <w:bCs/>
        </w:rPr>
        <w:t xml:space="preserve">Formal:</w:t>
      </w:r>
      <w:r>
        <w:t xml:space="preserve"> </w:t>
      </w:r>
      <w:r>
        <w:t xml:space="preserve">Die metalogischen Resultate zeigen nur:</w:t>
      </w:r>
      <w:r>
        <w:t xml:space="preserve"> </w:t>
      </w:r>
      <w:r>
        <w:rPr>
          <w:b/>
          <w:bCs/>
        </w:rPr>
        <w:t xml:space="preserve">Wenn</w:t>
      </w:r>
      <w:r>
        <w:t xml:space="preserve"> </w:t>
      </w:r>
      <w:r>
        <w:t xml:space="preserve">man bestimmte Axiome akzeptiert,</w:t>
      </w:r>
      <w:r>
        <w:t xml:space="preserve"> </w:t>
      </w:r>
      <w:r>
        <w:rPr>
          <w:b/>
          <w:bCs/>
        </w:rPr>
        <w:t xml:space="preserve">dann</w:t>
      </w:r>
      <w:r>
        <w:t xml:space="preserve"> </w:t>
      </w:r>
      <w:r>
        <w:t xml:space="preserve">folgt die Trinität. Sie zeigen</w:t>
      </w:r>
      <w:r>
        <w:t xml:space="preserve"> </w:t>
      </w:r>
      <w:r>
        <w:rPr>
          <w:b/>
          <w:bCs/>
        </w:rPr>
        <w:t xml:space="preserve">nicht</w:t>
      </w:r>
      <w:r>
        <w:t xml:space="preserve">:</w:t>
      </w:r>
      <w:r>
        <w:t xml:space="preserve"> </w:t>
      </w:r>
      <w:r>
        <w:rPr>
          <w:b/>
          <w:bCs/>
        </w:rPr>
        <w:t xml:space="preserve">Dass</w:t>
      </w:r>
      <w:r>
        <w:t xml:space="preserve"> </w:t>
      </w:r>
      <w:r>
        <w:t xml:space="preserve">man diese Axiome akzeptieren soll.</w:t>
      </w:r>
    </w:p>
    <w:p>
      <w:pPr>
        <w:pStyle w:val="BodyText"/>
      </w:pPr>
      <w:r>
        <w:rPr>
          <w:b/>
          <w:bCs/>
        </w:rPr>
        <w:t xml:space="preserve">Konsequenz:</w:t>
      </w:r>
      <w:r>
        <w:t xml:space="preserve"> </w:t>
      </w:r>
      <w:r>
        <w:t xml:space="preserve">Die Wahl der Axiome ist</w:t>
      </w:r>
      <w:r>
        <w:t xml:space="preserve"> </w:t>
      </w:r>
      <w:r>
        <w:rPr>
          <w:b/>
          <w:bCs/>
        </w:rPr>
        <w:t xml:space="preserve">keine</w:t>
      </w:r>
      <w:r>
        <w:t xml:space="preserve"> </w:t>
      </w:r>
      <w:r>
        <w:t xml:space="preserve">metalogische Frage. Sie ist eine</w:t>
      </w:r>
      <w:r>
        <w:t xml:space="preserve"> </w:t>
      </w:r>
      <w:r>
        <w:rPr>
          <w:b/>
          <w:bCs/>
        </w:rPr>
        <w:t xml:space="preserve">metaphysische</w:t>
      </w:r>
      <w:r>
        <w:t xml:space="preserve">,</w:t>
      </w:r>
      <w:r>
        <w:t xml:space="preserve"> </w:t>
      </w:r>
      <w:r>
        <w:rPr>
          <w:b/>
          <w:bCs/>
        </w:rPr>
        <w:t xml:space="preserve">physikalische</w:t>
      </w:r>
      <w:r>
        <w:t xml:space="preserve"> </w:t>
      </w:r>
      <w:r>
        <w:t xml:space="preserve">oder</w:t>
      </w:r>
      <w:r>
        <w:t xml:space="preserve"> </w:t>
      </w:r>
      <w:r>
        <w:rPr>
          <w:b/>
          <w:bCs/>
        </w:rPr>
        <w:t xml:space="preserve">hermeneutische</w:t>
      </w:r>
      <w:r>
        <w:t xml:space="preserve"> </w:t>
      </w:r>
      <w:r>
        <w:t xml:space="preserve">Frage.</w:t>
      </w:r>
    </w:p>
    <w:bookmarkEnd w:id="33"/>
    <w:bookmarkStart w:id="34" w:name="die-drei-aspekte-der-axiomwahl"/>
    <w:p>
      <w:pPr>
        <w:pStyle w:val="Heading2"/>
      </w:pPr>
      <w:r>
        <w:t xml:space="preserve">Die drei Aspekte der Axiomwahl</w:t>
      </w:r>
    </w:p>
    <w:p>
      <w:pPr>
        <w:pStyle w:val="FirstParagraph"/>
      </w:pPr>
      <w:r>
        <w:rPr>
          <w:b/>
          <w:bCs/>
        </w:rPr>
        <w:t xml:space="preserve">Aspekt 1: Metaphysische Wahl.</w:t>
      </w:r>
      <w:r>
        <w:t xml:space="preserve"> </w:t>
      </w:r>
      <w:r>
        <w:t xml:space="preserve">Welche metaphysischen Grundbegriffe verwendet man? (Superposition, Topologie, Temporalität, Mereologie)</w:t>
      </w:r>
    </w:p>
    <w:p>
      <w:pPr>
        <w:pStyle w:val="BodyText"/>
      </w:pPr>
      <w:r>
        <w:rPr>
          <w:b/>
          <w:bCs/>
        </w:rPr>
        <w:t xml:space="preserve">Aspekt 2: Physikalische Wahl.</w:t>
      </w:r>
      <w:r>
        <w:t xml:space="preserve"> </w:t>
      </w:r>
      <w:r>
        <w:t xml:space="preserve">Welche physikalische Interpretation bevorzugt man? (Kopenhagen, MWI)</w:t>
      </w:r>
    </w:p>
    <w:p>
      <w:pPr>
        <w:pStyle w:val="BodyText"/>
      </w:pPr>
      <w:r>
        <w:rPr>
          <w:b/>
          <w:bCs/>
        </w:rPr>
        <w:t xml:space="preserve">Aspekt 3: Hermeneutische Wahl.</w:t>
      </w:r>
      <w:r>
        <w:t xml:space="preserve"> </w:t>
      </w:r>
      <w:r>
        <w:t xml:space="preserve">Welche Deutung der formalen Resultate wählt man? (strukturell, substanziell)</w:t>
      </w:r>
    </w:p>
    <w:p>
      <w:pPr>
        <w:pStyle w:val="BodyText"/>
      </w:pPr>
      <w:r>
        <w:rPr>
          <w:b/>
          <w:bCs/>
        </w:rPr>
        <w:t xml:space="preserve">Konsequenz:</w:t>
      </w:r>
      <w:r>
        <w:t xml:space="preserve"> </w:t>
      </w:r>
      <w:r>
        <w:t xml:space="preserve">Die Axiomwahl ist</w:t>
      </w:r>
      <w:r>
        <w:t xml:space="preserve"> </w:t>
      </w:r>
      <w:r>
        <w:rPr>
          <w:b/>
          <w:bCs/>
        </w:rPr>
        <w:t xml:space="preserve">nicht</w:t>
      </w:r>
      <w:r>
        <w:t xml:space="preserve"> </w:t>
      </w:r>
      <w:r>
        <w:t xml:space="preserve">durch die Form determiniert. Sie ist eine</w:t>
      </w:r>
      <w:r>
        <w:t xml:space="preserve"> </w:t>
      </w:r>
      <w:r>
        <w:rPr>
          <w:b/>
          <w:bCs/>
        </w:rPr>
        <w:t xml:space="preserve">Entscheidung</w:t>
      </w:r>
      <w:r>
        <w:t xml:space="preserve">, die außerhalb der formalen Arbeit liegt.</w:t>
      </w:r>
    </w:p>
    <w:bookmarkEnd w:id="34"/>
    <w:bookmarkStart w:id="35" w:name="Xfdf617935182605ab9904938827df080080933b"/>
    <w:p>
      <w:pPr>
        <w:pStyle w:val="Heading2"/>
      </w:pPr>
      <w:r>
        <w:t xml:space="preserve">Die Grenze zwischen Perspektive und Struktur</w:t>
      </w:r>
    </w:p>
    <w:p>
      <w:pPr>
        <w:pStyle w:val="FirstParagraph"/>
      </w:pPr>
      <w:r>
        <w:rPr>
          <w:b/>
          <w:bCs/>
        </w:rPr>
        <w:t xml:space="preserve">Was aus der Perspektive eines Weges wie Eingriff erscheint, ist aus der Perspektive von S Struktur.</w:t>
      </w:r>
    </w:p>
    <w:p>
      <w:pPr>
        <w:pStyle w:val="BodyText"/>
      </w:pPr>
      <w:r>
        <w:t xml:space="preserve">Diese Einsicht aus Modal 10 und Modal 16 markiert eine</w:t>
      </w:r>
      <w:r>
        <w:t xml:space="preserve"> </w:t>
      </w:r>
      <w:r>
        <w:rPr>
          <w:b/>
          <w:bCs/>
        </w:rPr>
        <w:t xml:space="preserve">fundamentale Grenze</w:t>
      </w:r>
      <w:r>
        <w:t xml:space="preserve"> </w:t>
      </w:r>
      <w:r>
        <w:t xml:space="preserve">der formalen Arbeit:</w:t>
      </w:r>
    </w:p>
    <w:p>
      <w:pPr>
        <w:pStyle w:val="Compact"/>
        <w:numPr>
          <w:ilvl w:val="0"/>
          <w:numId w:val="1007"/>
        </w:numPr>
      </w:pPr>
      <w:r>
        <w:rPr>
          <w:b/>
          <w:bCs/>
        </w:rPr>
        <w:t xml:space="preserve">Aus der Perspektive eines Weges</w:t>
      </w:r>
      <w:r>
        <w:t xml:space="preserve"> </w:t>
      </w:r>
      <w:r>
        <w:t xml:space="preserve">erscheint die Integration als</w:t>
      </w:r>
      <w:r>
        <w:t xml:space="preserve"> </w:t>
      </w:r>
      <w:r>
        <w:rPr>
          <w:b/>
          <w:bCs/>
        </w:rPr>
        <w:t xml:space="preserve">zukünftig</w:t>
      </w:r>
      <w:r>
        <w:t xml:space="preserve">, als</w:t>
      </w:r>
      <w:r>
        <w:t xml:space="preserve"> </w:t>
      </w:r>
      <w:r>
        <w:rPr>
          <w:b/>
          <w:bCs/>
        </w:rPr>
        <w:t xml:space="preserve">Eingriff</w:t>
      </w:r>
      <w:r>
        <w:t xml:space="preserve">, als</w:t>
      </w:r>
      <w:r>
        <w:t xml:space="preserve"> </w:t>
      </w:r>
      <w:r>
        <w:rPr>
          <w:b/>
          <w:bCs/>
        </w:rPr>
        <w:t xml:space="preserve">Gnade</w:t>
      </w:r>
      <w:r>
        <w:t xml:space="preserve">.</w:t>
      </w:r>
    </w:p>
    <w:p>
      <w:pPr>
        <w:pStyle w:val="Compact"/>
        <w:numPr>
          <w:ilvl w:val="0"/>
          <w:numId w:val="1007"/>
        </w:numPr>
      </w:pPr>
      <w:r>
        <w:rPr>
          <w:b/>
          <w:bCs/>
        </w:rPr>
        <w:t xml:space="preserve">Aus der Perspektive von S</w:t>
      </w:r>
      <w:r>
        <w:t xml:space="preserve"> </w:t>
      </w:r>
      <w:r>
        <w:t xml:space="preserve">ist sie</w:t>
      </w:r>
      <w:r>
        <w:t xml:space="preserve"> </w:t>
      </w:r>
      <w:r>
        <w:rPr>
          <w:b/>
          <w:bCs/>
        </w:rPr>
        <w:t xml:space="preserve">immer schon</w:t>
      </w:r>
      <w:r>
        <w:t xml:space="preserve"> </w:t>
      </w:r>
      <w:r>
        <w:t xml:space="preserve">geschehen, ist</w:t>
      </w:r>
      <w:r>
        <w:t xml:space="preserve"> </w:t>
      </w:r>
      <w:r>
        <w:rPr>
          <w:b/>
          <w:bCs/>
        </w:rPr>
        <w:t xml:space="preserve">Struktur</w:t>
      </w:r>
      <w:r>
        <w:t xml:space="preserve">, ist</w:t>
      </w:r>
      <w:r>
        <w:t xml:space="preserve"> </w:t>
      </w:r>
      <w:r>
        <w:rPr>
          <w:b/>
          <w:bCs/>
        </w:rPr>
        <w:t xml:space="preserve">Notwendigkeit</w:t>
      </w:r>
      <w:r>
        <w:t xml:space="preserve">.</w:t>
      </w:r>
    </w:p>
    <w:p>
      <w:pPr>
        <w:pStyle w:val="FirstParagraph"/>
      </w:pPr>
      <w:r>
        <w:rPr>
          <w:b/>
          <w:bCs/>
        </w:rPr>
        <w:t xml:space="preserve">Formal:</w:t>
      </w:r>
      <w:r>
        <w:t xml:space="preserve"> </w:t>
      </w:r>
      <w:r>
        <w:t xml:space="preserve">Die beiden Perspektiven sind</w:t>
      </w:r>
      <w:r>
        <w:t xml:space="preserve"> </w:t>
      </w:r>
      <w:r>
        <w:rPr>
          <w:b/>
          <w:bCs/>
        </w:rPr>
        <w:t xml:space="preserve">nicht vereinbar</w:t>
      </w:r>
      <w:r>
        <w:t xml:space="preserve"> </w:t>
      </w:r>
      <w:r>
        <w:t xml:space="preserve">(Modal 9). Sie sind</w:t>
      </w:r>
      <w:r>
        <w:t xml:space="preserve"> </w:t>
      </w:r>
      <w:r>
        <w:rPr>
          <w:b/>
          <w:bCs/>
        </w:rPr>
        <w:t xml:space="preserve">gleichzeitig wahr</w:t>
      </w:r>
      <w:r>
        <w:t xml:space="preserve">.</w:t>
      </w:r>
    </w:p>
    <w:p>
      <w:pPr>
        <w:pStyle w:val="BodyText"/>
      </w:pPr>
      <w:r>
        <w:rPr>
          <w:b/>
          <w:bCs/>
        </w:rPr>
        <w:t xml:space="preserve">Konsequenz:</w:t>
      </w:r>
      <w:r>
        <w:t xml:space="preserve"> </w:t>
      </w:r>
      <w:r>
        <w:t xml:space="preserve">Die formale Arbeit kann</w:t>
      </w:r>
      <w:r>
        <w:t xml:space="preserve"> </w:t>
      </w:r>
      <w:r>
        <w:rPr>
          <w:b/>
          <w:bCs/>
        </w:rPr>
        <w:t xml:space="preserve">beide</w:t>
      </w:r>
      <w:r>
        <w:t xml:space="preserve"> </w:t>
      </w:r>
      <w:r>
        <w:t xml:space="preserve">Perspektiven beschreiben. Sie kann</w:t>
      </w:r>
      <w:r>
        <w:t xml:space="preserve"> </w:t>
      </w:r>
      <w:r>
        <w:rPr>
          <w:b/>
          <w:bCs/>
        </w:rPr>
        <w:t xml:space="preserve">nicht</w:t>
      </w:r>
      <w:r>
        <w:t xml:space="preserve"> </w:t>
      </w:r>
      <w:r>
        <w:t xml:space="preserve">entscheiden, welche</w:t>
      </w:r>
      <w:r>
        <w:t xml:space="preserve"> </w:t>
      </w:r>
      <w:r>
        <w:rPr>
          <w:b/>
          <w:bCs/>
        </w:rPr>
        <w:t xml:space="preserve">die richtige</w:t>
      </w:r>
      <w:r>
        <w:t xml:space="preserve"> </w:t>
      </w:r>
      <w:r>
        <w:t xml:space="preserve">ist.</w:t>
      </w:r>
    </w:p>
    <w:bookmarkEnd w:id="35"/>
    <w:bookmarkStart w:id="36" w:name="das-verhältnis-zur-physik"/>
    <w:p>
      <w:pPr>
        <w:pStyle w:val="Heading2"/>
      </w:pPr>
      <w:r>
        <w:t xml:space="preserve">Das Verhältnis zur Physik</w:t>
      </w:r>
    </w:p>
    <w:p>
      <w:pPr>
        <w:pStyle w:val="FirstParagraph"/>
      </w:pPr>
      <w:r>
        <w:t xml:space="preserve">Die formale Arbeit kann die Physik</w:t>
      </w:r>
      <w:r>
        <w:t xml:space="preserve"> </w:t>
      </w:r>
      <w:r>
        <w:rPr>
          <w:b/>
          <w:bCs/>
        </w:rPr>
        <w:t xml:space="preserve">nicht ersetzen</w:t>
      </w:r>
      <w:r>
        <w:t xml:space="preserve">. Sie kann:</w:t>
      </w:r>
    </w:p>
    <w:p>
      <w:pPr>
        <w:pStyle w:val="Compact"/>
        <w:numPr>
          <w:ilvl w:val="0"/>
          <w:numId w:val="1008"/>
        </w:numPr>
      </w:pPr>
      <w:r>
        <w:rPr>
          <w:b/>
          <w:bCs/>
        </w:rPr>
        <w:t xml:space="preserve">Strukturen</w:t>
      </w:r>
      <w:r>
        <w:t xml:space="preserve"> </w:t>
      </w:r>
      <w:r>
        <w:t xml:space="preserve">beschreiben, die physikalisch realisierbar sind.</w:t>
      </w:r>
    </w:p>
    <w:p>
      <w:pPr>
        <w:pStyle w:val="Compact"/>
        <w:numPr>
          <w:ilvl w:val="0"/>
          <w:numId w:val="1008"/>
        </w:numPr>
      </w:pPr>
      <w:r>
        <w:rPr>
          <w:b/>
          <w:bCs/>
        </w:rPr>
        <w:t xml:space="preserve">Abhängigkeiten</w:t>
      </w:r>
      <w:r>
        <w:t xml:space="preserve"> </w:t>
      </w:r>
      <w:r>
        <w:t xml:space="preserve">zwischen Axiomen aufzeigen.</w:t>
      </w:r>
    </w:p>
    <w:p>
      <w:pPr>
        <w:pStyle w:val="Compact"/>
        <w:numPr>
          <w:ilvl w:val="0"/>
          <w:numId w:val="1008"/>
        </w:numPr>
      </w:pPr>
      <w:r>
        <w:rPr>
          <w:b/>
          <w:bCs/>
        </w:rPr>
        <w:t xml:space="preserve">Konsequenzen</w:t>
      </w:r>
      <w:r>
        <w:t xml:space="preserve"> </w:t>
      </w:r>
      <w:r>
        <w:t xml:space="preserve">von Annahmen explizieren.</w:t>
      </w:r>
    </w:p>
    <w:p>
      <w:pPr>
        <w:pStyle w:val="FirstParagraph"/>
      </w:pPr>
      <w:r>
        <w:t xml:space="preserve">Sie kann</w:t>
      </w:r>
      <w:r>
        <w:t xml:space="preserve"> </w:t>
      </w:r>
      <w:r>
        <w:rPr>
          <w:b/>
          <w:bCs/>
        </w:rPr>
        <w:t xml:space="preserve">nicht</w:t>
      </w:r>
      <w:r>
        <w:t xml:space="preserve">:</w:t>
      </w:r>
    </w:p>
    <w:p>
      <w:pPr>
        <w:pStyle w:val="Compact"/>
        <w:numPr>
          <w:ilvl w:val="0"/>
          <w:numId w:val="1009"/>
        </w:numPr>
      </w:pPr>
      <w:r>
        <w:rPr>
          <w:b/>
          <w:bCs/>
        </w:rPr>
        <w:t xml:space="preserve">Empirische</w:t>
      </w:r>
      <w:r>
        <w:t xml:space="preserve"> </w:t>
      </w:r>
      <w:r>
        <w:t xml:space="preserve">Fragen beantworten.</w:t>
      </w:r>
    </w:p>
    <w:p>
      <w:pPr>
        <w:pStyle w:val="Compact"/>
        <w:numPr>
          <w:ilvl w:val="0"/>
          <w:numId w:val="1009"/>
        </w:numPr>
      </w:pPr>
      <w:r>
        <w:rPr>
          <w:b/>
          <w:bCs/>
        </w:rPr>
        <w:t xml:space="preserve">Experimentelle</w:t>
      </w:r>
      <w:r>
        <w:t xml:space="preserve"> </w:t>
      </w:r>
      <w:r>
        <w:t xml:space="preserve">Vorhersagen machen.</w:t>
      </w:r>
    </w:p>
    <w:p>
      <w:pPr>
        <w:pStyle w:val="Compact"/>
        <w:numPr>
          <w:ilvl w:val="0"/>
          <w:numId w:val="1009"/>
        </w:numPr>
      </w:pPr>
      <w:r>
        <w:rPr>
          <w:b/>
          <w:bCs/>
        </w:rPr>
        <w:t xml:space="preserve">Physikalische</w:t>
      </w:r>
      <w:r>
        <w:t xml:space="preserve"> </w:t>
      </w:r>
      <w:r>
        <w:t xml:space="preserve">Mechanismen identifizieren.</w:t>
      </w:r>
    </w:p>
    <w:p>
      <w:pPr>
        <w:pStyle w:val="FirstParagraph"/>
      </w:pPr>
      <w:r>
        <w:rPr>
          <w:b/>
          <w:bCs/>
        </w:rPr>
        <w:t xml:space="preserve">Konsequenz:</w:t>
      </w:r>
      <w:r>
        <w:t xml:space="preserve"> </w:t>
      </w:r>
      <w:r>
        <w:t xml:space="preserve">Die Physik ist eine</w:t>
      </w:r>
      <w:r>
        <w:t xml:space="preserve"> </w:t>
      </w:r>
      <w:r>
        <w:rPr>
          <w:b/>
          <w:bCs/>
        </w:rPr>
        <w:t xml:space="preserve">eigenständige</w:t>
      </w:r>
      <w:r>
        <w:t xml:space="preserve"> </w:t>
      </w:r>
      <w:r>
        <w:t xml:space="preserve">Disziplin. Die formale Arbeit ist eine</w:t>
      </w:r>
      <w:r>
        <w:t xml:space="preserve"> </w:t>
      </w:r>
      <w:r>
        <w:rPr>
          <w:b/>
          <w:bCs/>
        </w:rPr>
        <w:t xml:space="preserve">Vorbereitung</w:t>
      </w:r>
      <w:r>
        <w:t xml:space="preserve"> </w:t>
      </w:r>
      <w:r>
        <w:t xml:space="preserve">für sie, nicht ihr</w:t>
      </w:r>
      <w:r>
        <w:t xml:space="preserve"> </w:t>
      </w:r>
      <w:r>
        <w:rPr>
          <w:b/>
          <w:bCs/>
        </w:rPr>
        <w:t xml:space="preserve">Ersatz</w:t>
      </w:r>
      <w:r>
        <w:t xml:space="preserve">.</w:t>
      </w:r>
    </w:p>
    <w:bookmarkEnd w:id="36"/>
    <w:bookmarkStart w:id="37" w:name="das-verhältnis-zur-theologie"/>
    <w:p>
      <w:pPr>
        <w:pStyle w:val="Heading2"/>
      </w:pPr>
      <w:r>
        <w:t xml:space="preserve">Das Verhältnis zur Theologie</w:t>
      </w:r>
    </w:p>
    <w:p>
      <w:pPr>
        <w:pStyle w:val="FirstParagraph"/>
      </w:pPr>
      <w:r>
        <w:t xml:space="preserve">Die formale Arbeit kann die Theologie</w:t>
      </w:r>
      <w:r>
        <w:t xml:space="preserve"> </w:t>
      </w:r>
      <w:r>
        <w:rPr>
          <w:b/>
          <w:bCs/>
        </w:rPr>
        <w:t xml:space="preserve">nicht ersetzen</w:t>
      </w:r>
      <w:r>
        <w:t xml:space="preserve">. Sie kann:</w:t>
      </w:r>
    </w:p>
    <w:p>
      <w:pPr>
        <w:pStyle w:val="Compact"/>
        <w:numPr>
          <w:ilvl w:val="0"/>
          <w:numId w:val="1010"/>
        </w:numPr>
      </w:pPr>
      <w:r>
        <w:rPr>
          <w:b/>
          <w:bCs/>
        </w:rPr>
        <w:t xml:space="preserve">Strukturen</w:t>
      </w:r>
      <w:r>
        <w:t xml:space="preserve"> </w:t>
      </w:r>
      <w:r>
        <w:t xml:space="preserve">beschreiben, die theologisch interpretierbar sind.</w:t>
      </w:r>
    </w:p>
    <w:p>
      <w:pPr>
        <w:pStyle w:val="Compact"/>
        <w:numPr>
          <w:ilvl w:val="0"/>
          <w:numId w:val="1010"/>
        </w:numPr>
      </w:pPr>
      <w:r>
        <w:rPr>
          <w:b/>
          <w:bCs/>
        </w:rPr>
        <w:t xml:space="preserve">Abhängigkeiten</w:t>
      </w:r>
      <w:r>
        <w:t xml:space="preserve"> </w:t>
      </w:r>
      <w:r>
        <w:t xml:space="preserve">zwischen Axiomen aufzeigen.</w:t>
      </w:r>
    </w:p>
    <w:p>
      <w:pPr>
        <w:pStyle w:val="Compact"/>
        <w:numPr>
          <w:ilvl w:val="0"/>
          <w:numId w:val="1010"/>
        </w:numPr>
      </w:pPr>
      <w:r>
        <w:rPr>
          <w:b/>
          <w:bCs/>
        </w:rPr>
        <w:t xml:space="preserve">Konsequenzen</w:t>
      </w:r>
      <w:r>
        <w:t xml:space="preserve"> </w:t>
      </w:r>
      <w:r>
        <w:t xml:space="preserve">von Annahmen explizieren.</w:t>
      </w:r>
    </w:p>
    <w:p>
      <w:pPr>
        <w:pStyle w:val="FirstParagraph"/>
      </w:pPr>
      <w:r>
        <w:t xml:space="preserve">Sie kann</w:t>
      </w:r>
      <w:r>
        <w:t xml:space="preserve"> </w:t>
      </w:r>
      <w:r>
        <w:rPr>
          <w:b/>
          <w:bCs/>
        </w:rPr>
        <w:t xml:space="preserve">nicht</w:t>
      </w:r>
      <w:r>
        <w:t xml:space="preserve">:</w:t>
      </w:r>
    </w:p>
    <w:p>
      <w:pPr>
        <w:pStyle w:val="Compact"/>
        <w:numPr>
          <w:ilvl w:val="0"/>
          <w:numId w:val="1011"/>
        </w:numPr>
      </w:pPr>
      <w:r>
        <w:rPr>
          <w:b/>
          <w:bCs/>
        </w:rPr>
        <w:t xml:space="preserve">Glaubensfragen</w:t>
      </w:r>
      <w:r>
        <w:t xml:space="preserve"> </w:t>
      </w:r>
      <w:r>
        <w:t xml:space="preserve">entscheiden.</w:t>
      </w:r>
    </w:p>
    <w:p>
      <w:pPr>
        <w:pStyle w:val="Compact"/>
        <w:numPr>
          <w:ilvl w:val="0"/>
          <w:numId w:val="1011"/>
        </w:numPr>
      </w:pPr>
      <w:r>
        <w:rPr>
          <w:b/>
          <w:bCs/>
        </w:rPr>
        <w:t xml:space="preserve">Offenbarung</w:t>
      </w:r>
      <w:r>
        <w:t xml:space="preserve"> </w:t>
      </w:r>
      <w:r>
        <w:t xml:space="preserve">prüfen.</w:t>
      </w:r>
    </w:p>
    <w:p>
      <w:pPr>
        <w:pStyle w:val="Compact"/>
        <w:numPr>
          <w:ilvl w:val="0"/>
          <w:numId w:val="1011"/>
        </w:numPr>
      </w:pPr>
      <w:r>
        <w:rPr>
          <w:b/>
          <w:bCs/>
        </w:rPr>
        <w:t xml:space="preserve">Hermeneutische</w:t>
      </w:r>
      <w:r>
        <w:t xml:space="preserve"> </w:t>
      </w:r>
      <w:r>
        <w:t xml:space="preserve">Fragen beantworten.</w:t>
      </w:r>
    </w:p>
    <w:p>
      <w:pPr>
        <w:pStyle w:val="FirstParagraph"/>
      </w:pPr>
      <w:r>
        <w:rPr>
          <w:b/>
          <w:bCs/>
        </w:rPr>
        <w:t xml:space="preserve">Konsequenz:</w:t>
      </w:r>
      <w:r>
        <w:t xml:space="preserve"> </w:t>
      </w:r>
      <w:r>
        <w:t xml:space="preserve">Die Theologie ist eine</w:t>
      </w:r>
      <w:r>
        <w:t xml:space="preserve"> </w:t>
      </w:r>
      <w:r>
        <w:rPr>
          <w:b/>
          <w:bCs/>
        </w:rPr>
        <w:t xml:space="preserve">eigenständige</w:t>
      </w:r>
      <w:r>
        <w:t xml:space="preserve"> </w:t>
      </w:r>
      <w:r>
        <w:t xml:space="preserve">Disziplin. Die formale Arbeit ist eine</w:t>
      </w:r>
      <w:r>
        <w:t xml:space="preserve"> </w:t>
      </w:r>
      <w:r>
        <w:rPr>
          <w:b/>
          <w:bCs/>
        </w:rPr>
        <w:t xml:space="preserve">Vorbereitung</w:t>
      </w:r>
      <w:r>
        <w:t xml:space="preserve"> </w:t>
      </w:r>
      <w:r>
        <w:t xml:space="preserve">für sie, nicht ihr</w:t>
      </w:r>
      <w:r>
        <w:t xml:space="preserve"> </w:t>
      </w:r>
      <w:r>
        <w:rPr>
          <w:b/>
          <w:bCs/>
        </w:rPr>
        <w:t xml:space="preserve">Ersatz</w:t>
      </w:r>
      <w:r>
        <w:t xml:space="preserve">.</w:t>
      </w:r>
    </w:p>
    <w:bookmarkEnd w:id="37"/>
    <w:bookmarkEnd w:id="38"/>
    <w:bookmarkStart w:id="43" w:name="Xddd203d8ac0c405e7bf10e54e750dff84480f70"/>
    <w:p>
      <w:pPr>
        <w:pStyle w:val="Heading1"/>
      </w:pPr>
      <w:r>
        <w:t xml:space="preserve">Die Grenze zwischen Perspektive und Struktur</w:t>
      </w:r>
    </w:p>
    <w:bookmarkStart w:id="39" w:name="die-zentrale-einsicht"/>
    <w:p>
      <w:pPr>
        <w:pStyle w:val="Heading2"/>
      </w:pPr>
      <w:r>
        <w:t xml:space="preserve">Die zentrale Einsicht</w:t>
      </w:r>
    </w:p>
    <w:p>
      <w:pPr>
        <w:pStyle w:val="FirstParagraph"/>
      </w:pPr>
      <w:r>
        <w:rPr>
          <w:b/>
          <w:bCs/>
        </w:rPr>
        <w:t xml:space="preserve">Was aus der Perspektive eines Weges wie Eingriff erscheint, ist aus der Perspektive von S Struktur.</w:t>
      </w:r>
    </w:p>
    <w:p>
      <w:pPr>
        <w:pStyle w:val="BodyText"/>
      </w:pPr>
      <w:r>
        <w:t xml:space="preserve">Diese Einsicht ist</w:t>
      </w:r>
      <w:r>
        <w:t xml:space="preserve"> </w:t>
      </w:r>
      <w:r>
        <w:rPr>
          <w:b/>
          <w:bCs/>
        </w:rPr>
        <w:t xml:space="preserve">fundamental</w:t>
      </w:r>
      <w:r>
        <w:t xml:space="preserve"> </w:t>
      </w:r>
      <w:r>
        <w:t xml:space="preserve">für das Verständnis der formalen Arbeit:</w:t>
      </w:r>
    </w:p>
    <w:p>
      <w:pPr>
        <w:pStyle w:val="Compact"/>
        <w:numPr>
          <w:ilvl w:val="0"/>
          <w:numId w:val="1012"/>
        </w:numPr>
      </w:pPr>
      <w:r>
        <w:t xml:space="preserve">Die formale Arbeit operiert</w:t>
      </w:r>
      <w:r>
        <w:t xml:space="preserve"> </w:t>
      </w:r>
      <w:r>
        <w:rPr>
          <w:b/>
          <w:bCs/>
        </w:rPr>
        <w:t xml:space="preserve">auf einer bestimmten Ebene</w:t>
      </w:r>
      <w:r>
        <w:t xml:space="preserve"> </w:t>
      </w:r>
      <w:r>
        <w:t xml:space="preserve">— der Ebene der Struktur.</w:t>
      </w:r>
    </w:p>
    <w:p>
      <w:pPr>
        <w:pStyle w:val="Compact"/>
        <w:numPr>
          <w:ilvl w:val="0"/>
          <w:numId w:val="1012"/>
        </w:numPr>
      </w:pPr>
      <w:r>
        <w:t xml:space="preserve">Die Perspektive eines</w:t>
      </w:r>
      <w:r>
        <w:t xml:space="preserve"> </w:t>
      </w:r>
      <w:r>
        <w:rPr>
          <w:b/>
          <w:bCs/>
        </w:rPr>
        <w:t xml:space="preserve">einzelnen Weges</w:t>
      </w:r>
      <w:r>
        <w:t xml:space="preserve"> </w:t>
      </w:r>
      <w:r>
        <w:t xml:space="preserve">ist</w:t>
      </w:r>
      <w:r>
        <w:t xml:space="preserve"> </w:t>
      </w:r>
      <w:r>
        <w:rPr>
          <w:b/>
          <w:bCs/>
        </w:rPr>
        <w:t xml:space="preserve">nicht</w:t>
      </w:r>
      <w:r>
        <w:t xml:space="preserve"> </w:t>
      </w:r>
      <w:r>
        <w:t xml:space="preserve">identisch mit der Struktur.</w:t>
      </w:r>
    </w:p>
    <w:p>
      <w:pPr>
        <w:pStyle w:val="Compact"/>
        <w:numPr>
          <w:ilvl w:val="0"/>
          <w:numId w:val="1012"/>
        </w:numPr>
      </w:pPr>
      <w:r>
        <w:t xml:space="preserve">Die</w:t>
      </w:r>
      <w:r>
        <w:t xml:space="preserve"> </w:t>
      </w:r>
      <w:r>
        <w:rPr>
          <w:b/>
          <w:bCs/>
        </w:rPr>
        <w:t xml:space="preserve">Differenz</w:t>
      </w:r>
      <w:r>
        <w:t xml:space="preserve"> </w:t>
      </w:r>
      <w:r>
        <w:t xml:space="preserve">zwischen Perspektive und Struktur ist</w:t>
      </w:r>
      <w:r>
        <w:t xml:space="preserve"> </w:t>
      </w:r>
      <w:r>
        <w:rPr>
          <w:b/>
          <w:bCs/>
        </w:rPr>
        <w:t xml:space="preserve">nicht formal aufhebbar</w:t>
      </w:r>
      <w:r>
        <w:t xml:space="preserve">.</w:t>
      </w:r>
    </w:p>
    <w:bookmarkEnd w:id="39"/>
    <w:bookmarkStart w:id="40" w:name="die-formale-fassung"/>
    <w:p>
      <w:pPr>
        <w:pStyle w:val="Heading2"/>
      </w:pPr>
      <w:r>
        <w:t xml:space="preserve">Die formale Fassung</w:t>
      </w:r>
    </w:p>
    <w:p>
      <w:pPr>
        <w:pStyle w:val="FirstParagraph"/>
      </w:pPr>
      <w:r>
        <w:t xml:space="preserve">Sei</w:t>
      </w:r>
      <w:r>
        <w:t xml:space="preserve"> </w:t>
      </w:r>
      <m:oMath>
        <m:r>
          <m:t>γ</m:t>
        </m:r>
      </m:oMath>
      <w:r>
        <w:t xml:space="preserve"> </w:t>
      </w:r>
      <w:r>
        <w:t xml:space="preserve">ein Weg und</w:t>
      </w:r>
      <w:r>
        <w:t xml:space="preserve"> </w:t>
      </w:r>
      <m:oMath>
        <m:r>
          <m:t>S</m:t>
        </m:r>
      </m:oMath>
      <w:r>
        <w:t xml:space="preserve"> </w:t>
      </w:r>
      <w:r>
        <w:t xml:space="preserve">der obere Grenzwert der Totalität.</w:t>
      </w:r>
    </w:p>
    <w:p>
      <w:pPr>
        <w:pStyle w:val="BodyText"/>
      </w:pPr>
      <w:r>
        <w:rPr>
          <w:b/>
          <w:bCs/>
        </w:rPr>
        <w:t xml:space="preserve">Aus der Perspektive von</w:t>
      </w:r>
      <w:r>
        <w:rPr>
          <w:b/>
          <w:bCs/>
        </w:rPr>
        <w:t xml:space="preserve"> </w:t>
      </w:r>
      <m:oMath>
        <m:r>
          <m:t>γ</m:t>
        </m:r>
      </m:oMath>
      <w:r>
        <w:rPr>
          <w:b/>
          <w:bCs/>
        </w:rPr>
        <w:t xml:space="preserve">:</w:t>
      </w:r>
      <w:r>
        <w:t xml:space="preserve"> </w:t>
      </w:r>
      <w:r>
        <w:t xml:space="preserve">Die Integration erscheint als zukünftig, als Eingriff, als Gnade.</w:t>
      </w:r>
    </w:p>
    <w:p>
      <w:pPr>
        <w:pStyle w:val="BodyText"/>
      </w:pPr>
      <w:r>
        <w:rPr>
          <w:b/>
          <w:bCs/>
        </w:rPr>
        <w:t xml:space="preserve">Aus der Perspektive von</w:t>
      </w:r>
      <w:r>
        <w:rPr>
          <w:b/>
          <w:bCs/>
        </w:rPr>
        <w:t xml:space="preserve"> </w:t>
      </w:r>
      <m:oMath>
        <m:r>
          <m:t>S</m:t>
        </m:r>
      </m:oMath>
      <w:r>
        <w:rPr>
          <w:b/>
          <w:bCs/>
        </w:rPr>
        <w:t xml:space="preserve">:</w:t>
      </w:r>
      <w:r>
        <w:t xml:space="preserve"> </w:t>
      </w:r>
      <w:r>
        <w:t xml:space="preserve">Die Integration ist immer schon geschehen, ist Struktur, ist Notwendigkeit.</w:t>
      </w:r>
    </w:p>
    <w:p>
      <w:pPr>
        <w:pStyle w:val="BodyText"/>
      </w:pPr>
      <w:r>
        <w:rPr>
          <w:b/>
          <w:bCs/>
        </w:rPr>
        <w:t xml:space="preserve">Formal:</w:t>
      </w:r>
    </w:p>
    <w:p>
      <w:pPr>
        <w:pStyle w:val="BodyText"/>
      </w:pPr>
      <m:oMathPara>
        <m:oMathParaPr>
          <m:jc m:val="center"/>
        </m:oMathParaPr>
        <m:oMath>
          <m:r>
            <m:rPr>
              <m:nor/>
              <m:sty m:val="p"/>
            </m:rPr>
            <m:t>Perspektive</m:t>
          </m:r>
          <m:r>
            <m:rPr>
              <m:sty m:val="p"/>
            </m:rPr>
            <m:t>(</m:t>
          </m:r>
          <m:r>
            <m:t>γ</m:t>
          </m:r>
          <m:r>
            <m:rPr>
              <m:sty m:val="p"/>
            </m:rPr>
            <m:t>,</m:t>
          </m:r>
          <m:r>
            <m:rPr>
              <m:nor/>
              <m:sty m:val="p"/>
            </m:rPr>
            <m:t>Integration</m:t>
          </m:r>
          <m:r>
            <m:rPr>
              <m:sty m:val="p"/>
            </m:rPr>
            <m:t>)</m:t>
          </m:r>
          <m:r>
            <m:rPr>
              <m:sty m:val="p"/>
            </m:rPr>
            <m:t>≠</m:t>
          </m:r>
          <m:r>
            <m:rPr>
              <m:nor/>
              <m:sty m:val="p"/>
            </m:rPr>
            <m:t>Perspektive</m:t>
          </m:r>
          <m:r>
            <m:rPr>
              <m:sty m:val="p"/>
            </m:rPr>
            <m:t>(</m:t>
          </m:r>
          <m:r>
            <m:t>S</m:t>
          </m:r>
          <m:r>
            <m:rPr>
              <m:sty m:val="p"/>
            </m:rPr>
            <m:t>,</m:t>
          </m:r>
          <m:r>
            <m:rPr>
              <m:nor/>
              <m:sty m:val="p"/>
            </m:rPr>
            <m:t>Integration</m:t>
          </m:r>
          <m:r>
            <m:rPr>
              <m:sty m:val="p"/>
            </m:rPr>
            <m:t>)</m:t>
          </m:r>
        </m:oMath>
      </m:oMathPara>
    </w:p>
    <w:p>
      <w:pPr>
        <w:pStyle w:val="FirstParagraph"/>
      </w:pPr>
      <w:r>
        <w:rPr>
          <w:b/>
          <w:bCs/>
        </w:rPr>
        <w:t xml:space="preserve">Konsequenz:</w:t>
      </w:r>
      <w:r>
        <w:t xml:space="preserve"> </w:t>
      </w:r>
      <w:r>
        <w:t xml:space="preserve">Die beiden Perspektiven sind</w:t>
      </w:r>
      <w:r>
        <w:t xml:space="preserve"> </w:t>
      </w:r>
      <w:r>
        <w:rPr>
          <w:b/>
          <w:bCs/>
        </w:rPr>
        <w:t xml:space="preserve">nicht identisch</w:t>
      </w:r>
      <w:r>
        <w:t xml:space="preserve">. Sie sind</w:t>
      </w:r>
      <w:r>
        <w:t xml:space="preserve"> </w:t>
      </w:r>
      <w:r>
        <w:rPr>
          <w:b/>
          <w:bCs/>
        </w:rPr>
        <w:t xml:space="preserve">gleichzeitig wahr</w:t>
      </w:r>
      <w:r>
        <w:t xml:space="preserve">.</w:t>
      </w:r>
    </w:p>
    <w:bookmarkEnd w:id="40"/>
    <w:bookmarkStart w:id="41" w:name="die-konsequenzen-1"/>
    <w:p>
      <w:pPr>
        <w:pStyle w:val="Heading2"/>
      </w:pPr>
      <w:r>
        <w:t xml:space="preserve">Die Konsequenzen</w:t>
      </w:r>
    </w:p>
    <w:p>
      <w:pPr>
        <w:pStyle w:val="FirstParagraph"/>
      </w:pPr>
      <w:r>
        <w:rPr>
          <w:b/>
          <w:bCs/>
        </w:rPr>
        <w:t xml:space="preserve">Konsequenz 1:</w:t>
      </w:r>
      <w:r>
        <w:t xml:space="preserve"> </w:t>
      </w:r>
      <w:r>
        <w:t xml:space="preserve">Die formale Arbeit kann</w:t>
      </w:r>
      <w:r>
        <w:t xml:space="preserve"> </w:t>
      </w:r>
      <w:r>
        <w:rPr>
          <w:b/>
          <w:bCs/>
        </w:rPr>
        <w:t xml:space="preserve">beide</w:t>
      </w:r>
      <w:r>
        <w:t xml:space="preserve"> </w:t>
      </w:r>
      <w:r>
        <w:t xml:space="preserve">Perspektiven beschreiben.</w:t>
      </w:r>
    </w:p>
    <w:p>
      <w:pPr>
        <w:pStyle w:val="BodyText"/>
      </w:pPr>
      <w:r>
        <w:rPr>
          <w:b/>
          <w:bCs/>
        </w:rPr>
        <w:t xml:space="preserve">Konsequenz 2:</w:t>
      </w:r>
      <w:r>
        <w:t xml:space="preserve"> </w:t>
      </w:r>
      <w:r>
        <w:t xml:space="preserve">Die formale Arbeit kann</w:t>
      </w:r>
      <w:r>
        <w:t xml:space="preserve"> </w:t>
      </w:r>
      <w:r>
        <w:rPr>
          <w:b/>
          <w:bCs/>
        </w:rPr>
        <w:t xml:space="preserve">nicht</w:t>
      </w:r>
      <w:r>
        <w:t xml:space="preserve"> </w:t>
      </w:r>
      <w:r>
        <w:t xml:space="preserve">entscheiden, welche</w:t>
      </w:r>
      <w:r>
        <w:t xml:space="preserve"> </w:t>
      </w:r>
      <w:r>
        <w:rPr>
          <w:b/>
          <w:bCs/>
        </w:rPr>
        <w:t xml:space="preserve">die richtige</w:t>
      </w:r>
      <w:r>
        <w:t xml:space="preserve"> </w:t>
      </w:r>
      <w:r>
        <w:t xml:space="preserve">ist.</w:t>
      </w:r>
    </w:p>
    <w:p>
      <w:pPr>
        <w:pStyle w:val="BodyText"/>
      </w:pPr>
      <w:r>
        <w:rPr>
          <w:b/>
          <w:bCs/>
        </w:rPr>
        <w:t xml:space="preserve">Konsequenz 3:</w:t>
      </w:r>
      <w:r>
        <w:t xml:space="preserve"> </w:t>
      </w:r>
      <w:r>
        <w:t xml:space="preserve">Die</w:t>
      </w:r>
      <w:r>
        <w:t xml:space="preserve"> </w:t>
      </w:r>
      <w:r>
        <w:rPr>
          <w:b/>
          <w:bCs/>
        </w:rPr>
        <w:t xml:space="preserve">Wahl</w:t>
      </w:r>
      <w:r>
        <w:t xml:space="preserve"> </w:t>
      </w:r>
      <w:r>
        <w:t xml:space="preserve">der Perspektive ist eine</w:t>
      </w:r>
      <w:r>
        <w:t xml:space="preserve"> </w:t>
      </w:r>
      <w:r>
        <w:rPr>
          <w:b/>
          <w:bCs/>
        </w:rPr>
        <w:t xml:space="preserve">hermeneutische</w:t>
      </w:r>
      <w:r>
        <w:t xml:space="preserve"> </w:t>
      </w:r>
      <w:r>
        <w:t xml:space="preserve">Entscheidung.</w:t>
      </w:r>
    </w:p>
    <w:bookmarkEnd w:id="41"/>
    <w:bookmarkStart w:id="42" w:name="das-verhältnis-zu-modal-9"/>
    <w:p>
      <w:pPr>
        <w:pStyle w:val="Heading2"/>
      </w:pPr>
      <w:r>
        <w:t xml:space="preserve">Das Verhältnis zu Modal 9</w:t>
      </w:r>
    </w:p>
    <w:p>
      <w:pPr>
        <w:pStyle w:val="FirstParagraph"/>
      </w:pPr>
      <w:r>
        <w:t xml:space="preserve">In Modal 9 wurde gezeigt: DeLillo und Van Dormael sind bimodal nicht vereinbar, aber gleichzeitig wahr.</w:t>
      </w:r>
    </w:p>
    <w:p>
      <w:pPr>
        <w:pStyle w:val="BodyText"/>
      </w:pPr>
      <w:r>
        <w:t xml:space="preserve">Die Grenze zwischen Perspektive und Struktur ist</w:t>
      </w:r>
      <w:r>
        <w:t xml:space="preserve"> </w:t>
      </w:r>
      <w:r>
        <w:rPr>
          <w:b/>
          <w:bCs/>
        </w:rPr>
        <w:t xml:space="preserve">verwandt</w:t>
      </w:r>
      <w:r>
        <w:t xml:space="preserve"> </w:t>
      </w:r>
      <w:r>
        <w:t xml:space="preserve">mit dieser Einsicht:</w:t>
      </w:r>
    </w:p>
    <w:p>
      <w:pPr>
        <w:pStyle w:val="Compact"/>
        <w:numPr>
          <w:ilvl w:val="0"/>
          <w:numId w:val="1013"/>
        </w:numPr>
      </w:pPr>
      <w:r>
        <w:rPr>
          <w:b/>
          <w:bCs/>
        </w:rPr>
        <w:t xml:space="preserve">Perspektive eines Weges</w:t>
      </w:r>
      <w:r>
        <w:t xml:space="preserve"> </w:t>
      </w:r>
      <w:r>
        <w:t xml:space="preserve">entspricht</w:t>
      </w:r>
      <w:r>
        <w:t xml:space="preserve"> </w:t>
      </w:r>
      <w:r>
        <w:rPr>
          <w:b/>
          <w:bCs/>
        </w:rPr>
        <w:t xml:space="preserve">DeLillo</w:t>
      </w:r>
      <w:r>
        <w:t xml:space="preserve"> </w:t>
      </w:r>
      <w:r>
        <w:t xml:space="preserve">(Kollaps, eine Wirklichkeit).</w:t>
      </w:r>
    </w:p>
    <w:p>
      <w:pPr>
        <w:pStyle w:val="Compact"/>
        <w:numPr>
          <w:ilvl w:val="0"/>
          <w:numId w:val="1013"/>
        </w:numPr>
      </w:pPr>
      <w:r>
        <w:rPr>
          <w:b/>
          <w:bCs/>
        </w:rPr>
        <w:t xml:space="preserve">Struktur von S</w:t>
      </w:r>
      <w:r>
        <w:t xml:space="preserve"> </w:t>
      </w:r>
      <w:r>
        <w:t xml:space="preserve">entspricht</w:t>
      </w:r>
      <w:r>
        <w:t xml:space="preserve"> </w:t>
      </w:r>
      <w:r>
        <w:rPr>
          <w:b/>
          <w:bCs/>
        </w:rPr>
        <w:t xml:space="preserve">Van Dormael</w:t>
      </w:r>
      <w:r>
        <w:t xml:space="preserve"> </w:t>
      </w:r>
      <w:r>
        <w:t xml:space="preserve">(kein Kollaps, alle Wirklichkeiten).</w:t>
      </w:r>
    </w:p>
    <w:p>
      <w:pPr>
        <w:pStyle w:val="FirstParagraph"/>
      </w:pPr>
      <w:r>
        <w:rPr>
          <w:b/>
          <w:bCs/>
        </w:rPr>
        <w:t xml:space="preserve">Konsequenz:</w:t>
      </w:r>
      <w:r>
        <w:t xml:space="preserve"> </w:t>
      </w:r>
      <w:r>
        <w:t xml:space="preserve">Die Grenze zwischen Perspektive und Struktur ist</w:t>
      </w:r>
      <w:r>
        <w:t xml:space="preserve"> </w:t>
      </w:r>
      <w:r>
        <w:rPr>
          <w:b/>
          <w:bCs/>
        </w:rPr>
        <w:t xml:space="preserve">nicht</w:t>
      </w:r>
      <w:r>
        <w:t xml:space="preserve"> </w:t>
      </w:r>
      <w:r>
        <w:t xml:space="preserve">ein Defekt der formalen Arbeit. Sie ist eine</w:t>
      </w:r>
      <w:r>
        <w:t xml:space="preserve"> </w:t>
      </w:r>
      <w:r>
        <w:rPr>
          <w:b/>
          <w:bCs/>
        </w:rPr>
        <w:t xml:space="preserve">strukturelle Eigenschaft</w:t>
      </w:r>
      <w:r>
        <w:t xml:space="preserve"> </w:t>
      </w:r>
      <w:r>
        <w:t xml:space="preserve">der Wirklichkeit.</w:t>
      </w:r>
    </w:p>
    <w:bookmarkEnd w:id="42"/>
    <w:bookmarkEnd w:id="43"/>
    <w:bookmarkStart w:id="48" w:name="vergleich-mit-wittgenstein-gödel-carnap"/>
    <w:p>
      <w:pPr>
        <w:pStyle w:val="Heading1"/>
      </w:pPr>
      <w:r>
        <w:t xml:space="preserve">Vergleich mit Wittgenstein, Gödel, Carnap</w:t>
      </w:r>
    </w:p>
    <w:bookmarkStart w:id="44" w:name="wittgenstein"/>
    <w:p>
      <w:pPr>
        <w:pStyle w:val="Heading2"/>
      </w:pPr>
      <w:r>
        <w:t xml:space="preserve">Wittgenstein</w:t>
      </w:r>
    </w:p>
    <w:p>
      <w:pPr>
        <w:pStyle w:val="FirstParagraph"/>
      </w:pPr>
      <w:r>
        <w:rPr>
          <w:b/>
          <w:bCs/>
        </w:rPr>
        <w:t xml:space="preserve">Wittgenstein</w:t>
      </w:r>
      <w:r>
        <w:t xml:space="preserve"> </w:t>
      </w:r>
      <w:r>
        <w:t xml:space="preserve">(Tractatus) unterscheidet zwischen dem, was</w:t>
      </w:r>
      <w:r>
        <w:t xml:space="preserve"> </w:t>
      </w:r>
      <w:r>
        <w:rPr>
          <w:b/>
          <w:bCs/>
        </w:rPr>
        <w:t xml:space="preserve">sagbar</w:t>
      </w:r>
      <w:r>
        <w:t xml:space="preserve"> </w:t>
      </w:r>
      <w:r>
        <w:t xml:space="preserve">ist, und dem, was sich</w:t>
      </w:r>
      <w:r>
        <w:t xml:space="preserve"> </w:t>
      </w:r>
      <w:r>
        <w:rPr>
          <w:b/>
          <w:bCs/>
        </w:rPr>
        <w:t xml:space="preserve">zeigt</w:t>
      </w:r>
      <w:r>
        <w:t xml:space="preserve">. Das Unsagbare ist</w:t>
      </w:r>
      <w:r>
        <w:t xml:space="preserve"> </w:t>
      </w:r>
      <w:r>
        <w:rPr>
          <w:b/>
          <w:bCs/>
        </w:rPr>
        <w:t xml:space="preserve">nicht</w:t>
      </w:r>
      <w:r>
        <w:t xml:space="preserve"> </w:t>
      </w:r>
      <w:r>
        <w:t xml:space="preserve">Gegenstand der Sprache.</w:t>
      </w:r>
    </w:p>
    <w:p>
      <w:pPr>
        <w:pStyle w:val="BodyText"/>
      </w:pPr>
      <w:r>
        <w:rPr>
          <w:b/>
          <w:bCs/>
        </w:rPr>
        <w:t xml:space="preserve">Vergleich mit unserer Fassung:</w:t>
      </w:r>
    </w:p>
    <w:p>
      <w:pPr>
        <w:pStyle w:val="Compact"/>
        <w:numPr>
          <w:ilvl w:val="0"/>
          <w:numId w:val="1014"/>
        </w:numPr>
      </w:pPr>
      <w:r>
        <w:rPr>
          <w:b/>
          <w:bCs/>
        </w:rPr>
        <w:t xml:space="preserve">Gemeinsam:</w:t>
      </w:r>
      <w:r>
        <w:t xml:space="preserve"> </w:t>
      </w:r>
      <w:r>
        <w:t xml:space="preserve">Es gibt eine Grenze des Formalen.</w:t>
      </w:r>
    </w:p>
    <w:p>
      <w:pPr>
        <w:pStyle w:val="Compact"/>
        <w:numPr>
          <w:ilvl w:val="0"/>
          <w:numId w:val="1014"/>
        </w:numPr>
      </w:pPr>
      <w:r>
        <w:rPr>
          <w:b/>
          <w:bCs/>
        </w:rPr>
        <w:t xml:space="preserve">Unterschied:</w:t>
      </w:r>
      <w:r>
        <w:t xml:space="preserve"> </w:t>
      </w:r>
      <w:r>
        <w:t xml:space="preserve">Bei Wittgenstein ist die Grenze</w:t>
      </w:r>
      <w:r>
        <w:t xml:space="preserve"> </w:t>
      </w:r>
      <w:r>
        <w:rPr>
          <w:b/>
          <w:bCs/>
        </w:rPr>
        <w:t xml:space="preserve">sprachlich</w:t>
      </w:r>
      <w:r>
        <w:t xml:space="preserve">. Bei uns ist sie</w:t>
      </w:r>
      <w:r>
        <w:t xml:space="preserve"> </w:t>
      </w:r>
      <w:r>
        <w:rPr>
          <w:b/>
          <w:bCs/>
        </w:rPr>
        <w:t xml:space="preserve">strukturell</w:t>
      </w:r>
      <w:r>
        <w:t xml:space="preserve">.</w:t>
      </w:r>
    </w:p>
    <w:p>
      <w:pPr>
        <w:pStyle w:val="FirstParagraph"/>
      </w:pPr>
      <w:r>
        <w:rPr>
          <w:b/>
          <w:bCs/>
        </w:rPr>
        <w:t xml:space="preserve">Was unsere Fassung leistet:</w:t>
      </w:r>
      <w:r>
        <w:t xml:space="preserve"> </w:t>
      </w:r>
      <w:r>
        <w:t xml:space="preserve">Sie vermeidet den Mystizismus, ohne die Grenze zu leugnen.</w:t>
      </w:r>
    </w:p>
    <w:bookmarkEnd w:id="44"/>
    <w:bookmarkStart w:id="45" w:name="gödel"/>
    <w:p>
      <w:pPr>
        <w:pStyle w:val="Heading2"/>
      </w:pPr>
      <w:r>
        <w:t xml:space="preserve">Gödel</w:t>
      </w:r>
    </w:p>
    <w:p>
      <w:pPr>
        <w:pStyle w:val="FirstParagraph"/>
      </w:pPr>
      <w:r>
        <w:rPr>
          <w:b/>
          <w:bCs/>
        </w:rPr>
        <w:t xml:space="preserve">Gödel</w:t>
      </w:r>
      <w:r>
        <w:t xml:space="preserve"> </w:t>
      </w:r>
      <w:r>
        <w:t xml:space="preserve">(Unvollständigkeitssätze) zeigt: Jedes hinreichend starke, konsistente formale System enthält wahre Aussagen, die nicht beweisbar sind.</w:t>
      </w:r>
    </w:p>
    <w:p>
      <w:pPr>
        <w:pStyle w:val="BodyText"/>
      </w:pPr>
      <w:r>
        <w:rPr>
          <w:b/>
          <w:bCs/>
        </w:rPr>
        <w:t xml:space="preserve">Vergleich mit unserer Fassung:</w:t>
      </w:r>
    </w:p>
    <w:p>
      <w:pPr>
        <w:pStyle w:val="Compact"/>
        <w:numPr>
          <w:ilvl w:val="0"/>
          <w:numId w:val="1015"/>
        </w:numPr>
      </w:pPr>
      <w:r>
        <w:rPr>
          <w:b/>
          <w:bCs/>
        </w:rPr>
        <w:t xml:space="preserve">Gemeinsam:</w:t>
      </w:r>
      <w:r>
        <w:t xml:space="preserve"> </w:t>
      </w:r>
      <w:r>
        <w:t xml:space="preserve">Die Grenze des Formalen ist</w:t>
      </w:r>
      <w:r>
        <w:t xml:space="preserve"> </w:t>
      </w:r>
      <w:r>
        <w:rPr>
          <w:b/>
          <w:bCs/>
        </w:rPr>
        <w:t xml:space="preserve">strukturell</w:t>
      </w:r>
      <w:r>
        <w:t xml:space="preserve">.</w:t>
      </w:r>
    </w:p>
    <w:p>
      <w:pPr>
        <w:pStyle w:val="Compact"/>
        <w:numPr>
          <w:ilvl w:val="0"/>
          <w:numId w:val="1015"/>
        </w:numPr>
      </w:pPr>
      <w:r>
        <w:rPr>
          <w:b/>
          <w:bCs/>
        </w:rPr>
        <w:t xml:space="preserve">Unterschied:</w:t>
      </w:r>
      <w:r>
        <w:t xml:space="preserve"> </w:t>
      </w:r>
      <w:r>
        <w:t xml:space="preserve">Bei Gödel ist die Grenze</w:t>
      </w:r>
      <w:r>
        <w:t xml:space="preserve"> </w:t>
      </w:r>
      <w:r>
        <w:rPr>
          <w:b/>
          <w:bCs/>
        </w:rPr>
        <w:t xml:space="preserve">innerhalb</w:t>
      </w:r>
      <w:r>
        <w:t xml:space="preserve"> </w:t>
      </w:r>
      <w:r>
        <w:t xml:space="preserve">des Systems. Bei uns ist sie</w:t>
      </w:r>
      <w:r>
        <w:t xml:space="preserve"> </w:t>
      </w:r>
      <w:r>
        <w:rPr>
          <w:b/>
          <w:bCs/>
        </w:rPr>
        <w:t xml:space="preserve">zwischen</w:t>
      </w:r>
      <w:r>
        <w:t xml:space="preserve"> </w:t>
      </w:r>
      <w:r>
        <w:t xml:space="preserve">System und Anwendung.</w:t>
      </w:r>
    </w:p>
    <w:p>
      <w:pPr>
        <w:pStyle w:val="FirstParagraph"/>
      </w:pPr>
      <w:r>
        <w:rPr>
          <w:b/>
          <w:bCs/>
        </w:rPr>
        <w:t xml:space="preserve">Was unsere Fassung leistet:</w:t>
      </w:r>
      <w:r>
        <w:t xml:space="preserve"> </w:t>
      </w:r>
      <w:r>
        <w:t xml:space="preserve">Sie zeigt, dass die Grenze</w:t>
      </w:r>
      <w:r>
        <w:t xml:space="preserve"> </w:t>
      </w:r>
      <w:r>
        <w:rPr>
          <w:b/>
          <w:bCs/>
        </w:rPr>
        <w:t xml:space="preserve">nicht</w:t>
      </w:r>
      <w:r>
        <w:t xml:space="preserve"> </w:t>
      </w:r>
      <w:r>
        <w:t xml:space="preserve">ein Defekt der Modallogik ist (S5 ist vollständig), sondern eine</w:t>
      </w:r>
      <w:r>
        <w:t xml:space="preserve"> </w:t>
      </w:r>
      <w:r>
        <w:rPr>
          <w:b/>
          <w:bCs/>
        </w:rPr>
        <w:t xml:space="preserve">strukturelle</w:t>
      </w:r>
      <w:r>
        <w:t xml:space="preserve"> </w:t>
      </w:r>
      <w:r>
        <w:t xml:space="preserve">Eigenschaft</w:t>
      </w:r>
      <w:r>
        <w:t xml:space="preserve"> </w:t>
      </w:r>
      <w:r>
        <w:rPr>
          <w:b/>
          <w:bCs/>
        </w:rPr>
        <w:t xml:space="preserve">jedes</w:t>
      </w:r>
      <w:r>
        <w:t xml:space="preserve"> </w:t>
      </w:r>
      <w:r>
        <w:t xml:space="preserve">formalen Systems.</w:t>
      </w:r>
    </w:p>
    <w:p>
      <w:pPr>
        <w:pStyle w:val="BodyText"/>
      </w:pPr>
      <w:r>
        <w:rPr>
          <w:b/>
          <w:bCs/>
        </w:rPr>
        <w:t xml:space="preserve">Wichtig:</w:t>
      </w:r>
      <w:r>
        <w:t xml:space="preserve"> </w:t>
      </w:r>
      <w:r>
        <w:t xml:space="preserve">Die Grenze ist</w:t>
      </w:r>
      <w:r>
        <w:t xml:space="preserve"> </w:t>
      </w:r>
      <w:r>
        <w:rPr>
          <w:b/>
          <w:bCs/>
        </w:rPr>
        <w:t xml:space="preserve">strukturell verwandt</w:t>
      </w:r>
      <w:r>
        <w:t xml:space="preserve"> </w:t>
      </w:r>
      <w:r>
        <w:t xml:space="preserve">mit Gödel, aber</w:t>
      </w:r>
      <w:r>
        <w:t xml:space="preserve"> </w:t>
      </w:r>
      <w:r>
        <w:rPr>
          <w:b/>
          <w:bCs/>
        </w:rPr>
        <w:t xml:space="preserve">nicht identisch</w:t>
      </w:r>
      <w:r>
        <w:t xml:space="preserve">. S5 ist vollständig; die Unvollständigkeit liegt</w:t>
      </w:r>
      <w:r>
        <w:t xml:space="preserve"> </w:t>
      </w:r>
      <w:r>
        <w:rPr>
          <w:b/>
          <w:bCs/>
        </w:rPr>
        <w:t xml:space="preserve">nicht</w:t>
      </w:r>
      <w:r>
        <w:t xml:space="preserve"> </w:t>
      </w:r>
      <w:r>
        <w:t xml:space="preserve">in S5, sondern in der</w:t>
      </w:r>
      <w:r>
        <w:t xml:space="preserve"> </w:t>
      </w:r>
      <w:r>
        <w:rPr>
          <w:b/>
          <w:bCs/>
        </w:rPr>
        <w:t xml:space="preserve">Anwendung</w:t>
      </w:r>
      <w:r>
        <w:t xml:space="preserve"> </w:t>
      </w:r>
      <w:r>
        <w:t xml:space="preserve">auf metaphysische Fragen.</w:t>
      </w:r>
    </w:p>
    <w:bookmarkEnd w:id="45"/>
    <w:bookmarkStart w:id="46" w:name="carnap"/>
    <w:p>
      <w:pPr>
        <w:pStyle w:val="Heading2"/>
      </w:pPr>
      <w:r>
        <w:t xml:space="preserve">Carnap</w:t>
      </w:r>
    </w:p>
    <w:p>
      <w:pPr>
        <w:pStyle w:val="FirstParagraph"/>
      </w:pPr>
      <w:r>
        <w:rPr>
          <w:b/>
          <w:bCs/>
        </w:rPr>
        <w:t xml:space="preserve">Carnap</w:t>
      </w:r>
      <w:r>
        <w:t xml:space="preserve"> </w:t>
      </w:r>
      <w:r>
        <w:t xml:space="preserve">unterscheidet zwischen</w:t>
      </w:r>
      <w:r>
        <w:t xml:space="preserve"> </w:t>
      </w:r>
      <w:r>
        <w:rPr>
          <w:b/>
          <w:bCs/>
        </w:rPr>
        <w:t xml:space="preserve">internen</w:t>
      </w:r>
      <w:r>
        <w:t xml:space="preserve"> </w:t>
      </w:r>
      <w:r>
        <w:t xml:space="preserve">und</w:t>
      </w:r>
      <w:r>
        <w:t xml:space="preserve"> </w:t>
      </w:r>
      <w:r>
        <w:rPr>
          <w:b/>
          <w:bCs/>
        </w:rPr>
        <w:t xml:space="preserve">externen</w:t>
      </w:r>
      <w:r>
        <w:t xml:space="preserve"> </w:t>
      </w:r>
      <w:r>
        <w:t xml:space="preserve">Fragen. Interne Fragen sind innerhalb eines Sprachrahmens entscheidbar. Externe Fragen sind</w:t>
      </w:r>
      <w:r>
        <w:t xml:space="preserve"> </w:t>
      </w:r>
      <w:r>
        <w:rPr>
          <w:b/>
          <w:bCs/>
        </w:rPr>
        <w:t xml:space="preserve">nicht</w:t>
      </w:r>
      <w:r>
        <w:t xml:space="preserve"> </w:t>
      </w:r>
      <w:r>
        <w:t xml:space="preserve">entscheidbar — sie sind</w:t>
      </w:r>
      <w:r>
        <w:t xml:space="preserve"> </w:t>
      </w:r>
      <w:r>
        <w:rPr>
          <w:b/>
          <w:bCs/>
        </w:rPr>
        <w:t xml:space="preserve">praktische</w:t>
      </w:r>
      <w:r>
        <w:t xml:space="preserve"> </w:t>
      </w:r>
      <w:r>
        <w:t xml:space="preserve">Entscheidungen.</w:t>
      </w:r>
    </w:p>
    <w:p>
      <w:pPr>
        <w:pStyle w:val="BodyText"/>
      </w:pPr>
      <w:r>
        <w:rPr>
          <w:b/>
          <w:bCs/>
        </w:rPr>
        <w:t xml:space="preserve">Vergleich mit unserer Fassung:</w:t>
      </w:r>
    </w:p>
    <w:p>
      <w:pPr>
        <w:pStyle w:val="Compact"/>
        <w:numPr>
          <w:ilvl w:val="0"/>
          <w:numId w:val="1016"/>
        </w:numPr>
      </w:pPr>
      <w:r>
        <w:rPr>
          <w:b/>
          <w:bCs/>
        </w:rPr>
        <w:t xml:space="preserve">Gemeinsam:</w:t>
      </w:r>
      <w:r>
        <w:t xml:space="preserve"> </w:t>
      </w:r>
      <w:r>
        <w:t xml:space="preserve">Die Wahl der Axiome ist eine</w:t>
      </w:r>
      <w:r>
        <w:t xml:space="preserve"> </w:t>
      </w:r>
      <w:r>
        <w:rPr>
          <w:b/>
          <w:bCs/>
        </w:rPr>
        <w:t xml:space="preserve">externe</w:t>
      </w:r>
      <w:r>
        <w:t xml:space="preserve"> </w:t>
      </w:r>
      <w:r>
        <w:t xml:space="preserve">Frage.</w:t>
      </w:r>
    </w:p>
    <w:p>
      <w:pPr>
        <w:pStyle w:val="Compact"/>
        <w:numPr>
          <w:ilvl w:val="0"/>
          <w:numId w:val="1016"/>
        </w:numPr>
      </w:pPr>
      <w:r>
        <w:rPr>
          <w:b/>
          <w:bCs/>
        </w:rPr>
        <w:t xml:space="preserve">Unterschied:</w:t>
      </w:r>
      <w:r>
        <w:t xml:space="preserve"> </w:t>
      </w:r>
      <w:r>
        <w:t xml:space="preserve">Bei Carnap ist die externe Frage</w:t>
      </w:r>
      <w:r>
        <w:t xml:space="preserve"> </w:t>
      </w:r>
      <w:r>
        <w:rPr>
          <w:b/>
          <w:bCs/>
        </w:rPr>
        <w:t xml:space="preserve">pragmatisch</w:t>
      </w:r>
      <w:r>
        <w:t xml:space="preserve">. Bei uns ist sie</w:t>
      </w:r>
      <w:r>
        <w:t xml:space="preserve"> </w:t>
      </w:r>
      <w:r>
        <w:rPr>
          <w:b/>
          <w:bCs/>
        </w:rPr>
        <w:t xml:space="preserve">metaphysisch</w:t>
      </w:r>
      <w:r>
        <w:t xml:space="preserve">,</w:t>
      </w:r>
      <w:r>
        <w:t xml:space="preserve"> </w:t>
      </w:r>
      <w:r>
        <w:rPr>
          <w:b/>
          <w:bCs/>
        </w:rPr>
        <w:t xml:space="preserve">physikalisch</w:t>
      </w:r>
      <w:r>
        <w:t xml:space="preserve"> </w:t>
      </w:r>
      <w:r>
        <w:t xml:space="preserve">oder</w:t>
      </w:r>
      <w:r>
        <w:t xml:space="preserve"> </w:t>
      </w:r>
      <w:r>
        <w:rPr>
          <w:b/>
          <w:bCs/>
        </w:rPr>
        <w:t xml:space="preserve">hermeneutisch</w:t>
      </w:r>
      <w:r>
        <w:t xml:space="preserve">.</w:t>
      </w:r>
    </w:p>
    <w:p>
      <w:pPr>
        <w:pStyle w:val="FirstParagraph"/>
      </w:pPr>
      <w:r>
        <w:rPr>
          <w:b/>
          <w:bCs/>
        </w:rPr>
        <w:t xml:space="preserve">Was unsere Fassung leistet:</w:t>
      </w:r>
      <w:r>
        <w:t xml:space="preserve"> </w:t>
      </w:r>
      <w:r>
        <w:t xml:space="preserve">Sie vermeidet den Pragmatismus, ohne die Unterscheidung aufzugeben.</w:t>
      </w:r>
    </w:p>
    <w:bookmarkEnd w:id="46"/>
    <w:bookmarkStart w:id="47" w:name="die-pointe"/>
    <w:p>
      <w:pPr>
        <w:pStyle w:val="Heading2"/>
      </w:pPr>
      <w:r>
        <w:t xml:space="preserve">Die Pointe</w:t>
      </w:r>
    </w:p>
    <w:p>
      <w:pPr>
        <w:pStyle w:val="FirstParagraph"/>
      </w:pPr>
      <w:r>
        <w:t xml:space="preserve">Unsere Fassung nimmt Elemente aller drei Philosophen auf:</w:t>
      </w:r>
    </w:p>
    <w:p>
      <w:pPr>
        <w:pStyle w:val="Compact"/>
        <w:numPr>
          <w:ilvl w:val="0"/>
          <w:numId w:val="1017"/>
        </w:numPr>
      </w:pPr>
      <w:r>
        <w:t xml:space="preserve">Von Wittgenstein: Die Grenze des Sagbaren.</w:t>
      </w:r>
    </w:p>
    <w:p>
      <w:pPr>
        <w:pStyle w:val="Compact"/>
        <w:numPr>
          <w:ilvl w:val="0"/>
          <w:numId w:val="1017"/>
        </w:numPr>
      </w:pPr>
      <w:r>
        <w:t xml:space="preserve">Von Gödel: Die strukturelle Grenze des Formalen.</w:t>
      </w:r>
    </w:p>
    <w:p>
      <w:pPr>
        <w:pStyle w:val="Compact"/>
        <w:numPr>
          <w:ilvl w:val="0"/>
          <w:numId w:val="1017"/>
        </w:numPr>
      </w:pPr>
      <w:r>
        <w:t xml:space="preserve">Von Carnap: Die Unterscheidung zwischen internen und externen Fragen.</w:t>
      </w:r>
    </w:p>
    <w:p>
      <w:pPr>
        <w:pStyle w:val="FirstParagraph"/>
      </w:pPr>
      <w:r>
        <w:t xml:space="preserve">Aber sie unterscheidet sich von allen drei dadurch, dass sie die Grenze</w:t>
      </w:r>
      <w:r>
        <w:t xml:space="preserve"> </w:t>
      </w:r>
      <w:r>
        <w:rPr>
          <w:b/>
          <w:bCs/>
        </w:rPr>
        <w:t xml:space="preserve">strukturell</w:t>
      </w:r>
      <w:r>
        <w:t xml:space="preserve"> </w:t>
      </w:r>
      <w:r>
        <w:t xml:space="preserve">fasst — als</w:t>
      </w:r>
      <w:r>
        <w:t xml:space="preserve"> </w:t>
      </w:r>
      <w:r>
        <w:rPr>
          <w:b/>
          <w:bCs/>
        </w:rPr>
        <w:t xml:space="preserve">Eigenschaft</w:t>
      </w:r>
      <w:r>
        <w:t xml:space="preserve"> </w:t>
      </w:r>
      <w:r>
        <w:t xml:space="preserve">der formalen Arbeit, nicht als</w:t>
      </w:r>
      <w:r>
        <w:t xml:space="preserve"> </w:t>
      </w:r>
      <w:r>
        <w:rPr>
          <w:b/>
          <w:bCs/>
        </w:rPr>
        <w:t xml:space="preserve">Defekt</w:t>
      </w:r>
      <w:r>
        <w:t xml:space="preserve">.</w:t>
      </w:r>
    </w:p>
    <w:bookmarkEnd w:id="47"/>
    <w:bookmarkEnd w:id="48"/>
    <w:bookmarkStart w:id="52" w:name="X024acf22eb8e478e5cf03e4a8a51ecc17df9b31"/>
    <w:p>
      <w:pPr>
        <w:pStyle w:val="Heading1"/>
      </w:pPr>
      <w:r>
        <w:t xml:space="preserve">Was folgt daraus? Die Form hat ihr Werk getan</w:t>
      </w:r>
    </w:p>
    <w:bookmarkStart w:id="49" w:name="die-zentrale-einsicht-1"/>
    <w:p>
      <w:pPr>
        <w:pStyle w:val="Heading2"/>
      </w:pPr>
      <w:r>
        <w:t xml:space="preserve">Die zentrale Einsicht</w:t>
      </w:r>
    </w:p>
    <w:p>
      <w:pPr>
        <w:pStyle w:val="FirstParagraph"/>
      </w:pPr>
      <w:r>
        <w:t xml:space="preserve">Die formale Arbeit hat</w:t>
      </w:r>
      <w:r>
        <w:t xml:space="preserve"> </w:t>
      </w:r>
      <w:r>
        <w:rPr>
          <w:b/>
          <w:bCs/>
        </w:rPr>
        <w:t xml:space="preserve">ihr Werk getan</w:t>
      </w:r>
      <w:r>
        <w:t xml:space="preserve">. Sie hat gezeigt:</w:t>
      </w:r>
    </w:p>
    <w:p>
      <w:pPr>
        <w:pStyle w:val="Compact"/>
        <w:numPr>
          <w:ilvl w:val="0"/>
          <w:numId w:val="1018"/>
        </w:numPr>
      </w:pPr>
      <w:r>
        <w:rPr>
          <w:b/>
          <w:bCs/>
        </w:rPr>
        <w:t xml:space="preserve">Was formal beweisbar ist.</w:t>
      </w:r>
    </w:p>
    <w:p>
      <w:pPr>
        <w:pStyle w:val="Compact"/>
        <w:numPr>
          <w:ilvl w:val="0"/>
          <w:numId w:val="1018"/>
        </w:numPr>
      </w:pPr>
      <w:r>
        <w:rPr>
          <w:b/>
          <w:bCs/>
        </w:rPr>
        <w:t xml:space="preserve">Was formal nahegelegt wird.</w:t>
      </w:r>
    </w:p>
    <w:p>
      <w:pPr>
        <w:pStyle w:val="Compact"/>
        <w:numPr>
          <w:ilvl w:val="0"/>
          <w:numId w:val="1018"/>
        </w:numPr>
      </w:pPr>
      <w:r>
        <w:rPr>
          <w:b/>
          <w:bCs/>
        </w:rPr>
        <w:t xml:space="preserve">Was formal nicht erreichbar ist.</w:t>
      </w:r>
    </w:p>
    <w:p>
      <w:pPr>
        <w:pStyle w:val="FirstParagraph"/>
      </w:pPr>
      <w:r>
        <w:rPr>
          <w:b/>
          <w:bCs/>
        </w:rPr>
        <w:t xml:space="preserve">Formale Fassung:</w:t>
      </w:r>
    </w:p>
    <w:p>
      <w:pPr>
        <w:pStyle w:val="BodyText"/>
      </w:pPr>
      <m:oMathPara>
        <m:oMathParaPr>
          <m:jc m:val="center"/>
        </m:oMathParaPr>
        <m:oMath>
          <m:borderBox>
            <m:e>
              <m:r>
                <m:rPr>
                  <m:nor/>
                  <m:sty m:val="p"/>
                </m:rPr>
                <m:t>Beweisen</m:t>
              </m:r>
              <m:r>
                <m:rPr>
                  <m:sty m:val="p"/>
                </m:rPr>
                <m:t>⊏</m:t>
              </m:r>
              <m:r>
                <m:rPr>
                  <m:nor/>
                  <m:sty m:val="p"/>
                </m:rPr>
                <m:t>Nahelegen</m:t>
              </m:r>
              <m:r>
                <m:rPr>
                  <m:sty m:val="p"/>
                </m:rPr>
                <m:t>⊏</m:t>
              </m:r>
              <m:r>
                <m:rPr>
                  <m:nor/>
                  <m:sty m:val="p"/>
                </m:rPr>
                <m:t>Nicht-Erreichen</m:t>
              </m:r>
            </m:e>
          </m:borderBox>
        </m:oMath>
      </m:oMathPara>
    </w:p>
    <w:p>
      <w:pPr>
        <w:pStyle w:val="FirstParagraph"/>
      </w:pPr>
      <w:r>
        <w:rPr>
          <w:b/>
          <w:bCs/>
        </w:rPr>
        <w:t xml:space="preserve">Lesart:</w:t>
      </w:r>
      <w:r>
        <w:t xml:space="preserve"> </w:t>
      </w:r>
      <w:r>
        <w:t xml:space="preserve">Die drei Ebenen sind</w:t>
      </w:r>
      <w:r>
        <w:t xml:space="preserve"> </w:t>
      </w:r>
      <w:r>
        <w:rPr>
          <w:b/>
          <w:bCs/>
        </w:rPr>
        <w:t xml:space="preserve">hierarchisch</w:t>
      </w:r>
      <w:r>
        <w:t xml:space="preserve">. Was bewiesen ist, ist auch nahegelegt. Was nahegelegt ist, ist nicht immer bewiesen. Was nicht erreichbar ist, ist weder bewiesen noch nahegelegt.</w:t>
      </w:r>
    </w:p>
    <w:bookmarkEnd w:id="49"/>
    <w:bookmarkStart w:id="50" w:name="die-konsequenzen-2"/>
    <w:p>
      <w:pPr>
        <w:pStyle w:val="Heading2"/>
      </w:pPr>
      <w:r>
        <w:t xml:space="preserve">Die Konsequenzen</w:t>
      </w:r>
    </w:p>
    <w:p>
      <w:pPr>
        <w:pStyle w:val="FirstParagraph"/>
      </w:pPr>
      <w:r>
        <w:rPr>
          <w:b/>
          <w:bCs/>
        </w:rPr>
        <w:t xml:space="preserve">Konsequenz 1:</w:t>
      </w:r>
      <w:r>
        <w:t xml:space="preserve"> </w:t>
      </w:r>
      <w:r>
        <w:t xml:space="preserve">Die formale Arbeit ist</w:t>
      </w:r>
      <w:r>
        <w:t xml:space="preserve"> </w:t>
      </w:r>
      <w:r>
        <w:rPr>
          <w:b/>
          <w:bCs/>
        </w:rPr>
        <w:t xml:space="preserve">nicht</w:t>
      </w:r>
      <w:r>
        <w:t xml:space="preserve"> </w:t>
      </w:r>
      <w:r>
        <w:t xml:space="preserve">die letzte Instanz. Sie ist eine</w:t>
      </w:r>
      <w:r>
        <w:t xml:space="preserve"> </w:t>
      </w:r>
      <w:r>
        <w:rPr>
          <w:b/>
          <w:bCs/>
        </w:rPr>
        <w:t xml:space="preserve">Vorbereitung</w:t>
      </w:r>
      <w:r>
        <w:t xml:space="preserve">.</w:t>
      </w:r>
    </w:p>
    <w:p>
      <w:pPr>
        <w:pStyle w:val="BodyText"/>
      </w:pPr>
      <w:r>
        <w:rPr>
          <w:b/>
          <w:bCs/>
        </w:rPr>
        <w:t xml:space="preserve">Konsequenz 2:</w:t>
      </w:r>
      <w:r>
        <w:t xml:space="preserve"> </w:t>
      </w:r>
      <w:r>
        <w:t xml:space="preserve">Die formale Arbeit ist</w:t>
      </w:r>
      <w:r>
        <w:t xml:space="preserve"> </w:t>
      </w:r>
      <w:r>
        <w:rPr>
          <w:b/>
          <w:bCs/>
        </w:rPr>
        <w:t xml:space="preserve">nicht</w:t>
      </w:r>
      <w:r>
        <w:t xml:space="preserve"> </w:t>
      </w:r>
      <w:r>
        <w:t xml:space="preserve">die einzige Zugangsweise. Sie ist eine</w:t>
      </w:r>
      <w:r>
        <w:t xml:space="preserve"> </w:t>
      </w:r>
      <w:r>
        <w:rPr>
          <w:b/>
          <w:bCs/>
        </w:rPr>
        <w:t xml:space="preserve">unter mehreren</w:t>
      </w:r>
      <w:r>
        <w:t xml:space="preserve">.</w:t>
      </w:r>
    </w:p>
    <w:p>
      <w:pPr>
        <w:pStyle w:val="BodyText"/>
      </w:pPr>
      <w:r>
        <w:rPr>
          <w:b/>
          <w:bCs/>
        </w:rPr>
        <w:t xml:space="preserve">Konsequenz 3:</w:t>
      </w:r>
      <w:r>
        <w:t xml:space="preserve"> </w:t>
      </w:r>
      <w:r>
        <w:t xml:space="preserve">Die formale Arbeit ist</w:t>
      </w:r>
      <w:r>
        <w:t xml:space="preserve"> </w:t>
      </w:r>
      <w:r>
        <w:rPr>
          <w:b/>
          <w:bCs/>
        </w:rPr>
        <w:t xml:space="preserve">nicht</w:t>
      </w:r>
      <w:r>
        <w:t xml:space="preserve"> </w:t>
      </w:r>
      <w:r>
        <w:t xml:space="preserve">die Wahrheit. Sie ist eine</w:t>
      </w:r>
      <w:r>
        <w:t xml:space="preserve"> </w:t>
      </w:r>
      <w:r>
        <w:rPr>
          <w:b/>
          <w:bCs/>
        </w:rPr>
        <w:t xml:space="preserve">Form</w:t>
      </w:r>
      <w:r>
        <w:t xml:space="preserve"> </w:t>
      </w:r>
      <w:r>
        <w:t xml:space="preserve">der Wahrheit.</w:t>
      </w:r>
    </w:p>
    <w:bookmarkEnd w:id="50"/>
    <w:bookmarkStart w:id="51" w:name="das-verhältnis-zur-tradition"/>
    <w:p>
      <w:pPr>
        <w:pStyle w:val="Heading2"/>
      </w:pPr>
      <w:r>
        <w:t xml:space="preserve">Das Verhältnis zur Tradition</w:t>
      </w:r>
    </w:p>
    <w:p>
      <w:pPr>
        <w:pStyle w:val="FirstParagraph"/>
      </w:pPr>
      <w:r>
        <w:t xml:space="preserve">Die klassische Metaphysik sucht oft</w:t>
      </w:r>
      <w:r>
        <w:t xml:space="preserve"> </w:t>
      </w:r>
      <w:r>
        <w:rPr>
          <w:b/>
          <w:bCs/>
        </w:rPr>
        <w:t xml:space="preserve">die</w:t>
      </w:r>
      <w:r>
        <w:t xml:space="preserve"> </w:t>
      </w:r>
      <w:r>
        <w:t xml:space="preserve">Wahrheit. Die vorliegende Abhandlung zeigt: Es gibt</w:t>
      </w:r>
      <w:r>
        <w:t xml:space="preserve"> </w:t>
      </w:r>
      <w:r>
        <w:rPr>
          <w:b/>
          <w:bCs/>
        </w:rPr>
        <w:t xml:space="preserve">mehrere</w:t>
      </w:r>
      <w:r>
        <w:t xml:space="preserve"> </w:t>
      </w:r>
      <w:r>
        <w:t xml:space="preserve">Zugangsweisen. Die formale ist</w:t>
      </w:r>
      <w:r>
        <w:t xml:space="preserve"> </w:t>
      </w:r>
      <w:r>
        <w:rPr>
          <w:b/>
          <w:bCs/>
        </w:rPr>
        <w:t xml:space="preserve">eine</w:t>
      </w:r>
      <w:r>
        <w:t xml:space="preserve"> </w:t>
      </w:r>
      <w:r>
        <w:t xml:space="preserve">unter ihnen.</w:t>
      </w:r>
    </w:p>
    <w:p>
      <w:pPr>
        <w:pStyle w:val="BodyText"/>
      </w:pPr>
      <w:r>
        <w:t xml:space="preserve">Das ist</w:t>
      </w:r>
      <w:r>
        <w:t xml:space="preserve"> </w:t>
      </w:r>
      <w:r>
        <w:rPr>
          <w:b/>
          <w:bCs/>
        </w:rPr>
        <w:t xml:space="preserve">kein Relativismus</w:t>
      </w:r>
      <w:r>
        <w:t xml:space="preserve">. Es ist eine</w:t>
      </w:r>
      <w:r>
        <w:t xml:space="preserve"> </w:t>
      </w:r>
      <w:r>
        <w:rPr>
          <w:b/>
          <w:bCs/>
        </w:rPr>
        <w:t xml:space="preserve">Einsicht</w:t>
      </w:r>
      <w:r>
        <w:t xml:space="preserve">: Die formale Arbeit hat ihre</w:t>
      </w:r>
      <w:r>
        <w:t xml:space="preserve"> </w:t>
      </w:r>
      <w:r>
        <w:rPr>
          <w:b/>
          <w:bCs/>
        </w:rPr>
        <w:t xml:space="preserve">Reichweite</w:t>
      </w:r>
      <w:r>
        <w:t xml:space="preserve"> </w:t>
      </w:r>
      <w:r>
        <w:t xml:space="preserve">und ihre</w:t>
      </w:r>
      <w:r>
        <w:t xml:space="preserve"> </w:t>
      </w:r>
      <w:r>
        <w:rPr>
          <w:b/>
          <w:bCs/>
        </w:rPr>
        <w:t xml:space="preserve">Grenze</w:t>
      </w:r>
      <w:r>
        <w:t xml:space="preserve">.</w:t>
      </w:r>
    </w:p>
    <w:bookmarkEnd w:id="51"/>
    <w:bookmarkEnd w:id="52"/>
    <w:bookmarkStart w:id="53" w:name="schluss-was-wurde-gezeigt"/>
    <w:p>
      <w:pPr>
        <w:pStyle w:val="Heading1"/>
      </w:pPr>
      <w:r>
        <w:t xml:space="preserve">Schluss: Was wurde gezeigt?</w:t>
      </w:r>
    </w:p>
    <w:p>
      <w:pPr>
        <w:pStyle w:val="FirstParagraph"/>
      </w:pPr>
      <w:r>
        <w:t xml:space="preserve">Die vorliegende Untersuchung hat gezeigt:</w:t>
      </w:r>
    </w:p>
    <w:p>
      <w:pPr>
        <w:numPr>
          <w:ilvl w:val="0"/>
          <w:numId w:val="1019"/>
        </w:numPr>
      </w:pPr>
      <w:r>
        <w:rPr>
          <w:b/>
          <w:bCs/>
        </w:rPr>
        <w:t xml:space="preserve">Die Modallogik beweist bestimmte Resultate.</w:t>
      </w:r>
      <w:r>
        <w:t xml:space="preserve"> </w:t>
      </w:r>
      <w:r>
        <w:t xml:space="preserve">Diese Resultate sind die metalogischen Resultate aus Modal 5–14.</w:t>
      </w:r>
    </w:p>
    <w:p>
      <w:pPr>
        <w:numPr>
          <w:ilvl w:val="0"/>
          <w:numId w:val="1019"/>
        </w:numPr>
      </w:pPr>
      <w:r>
        <w:rPr>
          <w:b/>
          <w:bCs/>
        </w:rPr>
        <w:t xml:space="preserve">Die Modallogik legt bestimmte Interpretationen nahe.</w:t>
      </w:r>
      <w:r>
        <w:t xml:space="preserve"> </w:t>
      </w:r>
      <w:r>
        <w:t xml:space="preserve">Diese Interpretationen sind metaphysisch, aber nicht zwingend.</w:t>
      </w:r>
    </w:p>
    <w:p>
      <w:pPr>
        <w:numPr>
          <w:ilvl w:val="0"/>
          <w:numId w:val="1019"/>
        </w:numPr>
      </w:pPr>
      <w:r>
        <w:rPr>
          <w:b/>
          <w:bCs/>
        </w:rPr>
        <w:t xml:space="preserve">Die Modallogik erreicht bestimmte Fragen nicht.</w:t>
      </w:r>
      <w:r>
        <w:t xml:space="preserve"> </w:t>
      </w:r>
      <w:r>
        <w:t xml:space="preserve">Diese Fragen sind die Wahl der Axiome, die metaphysische Interpretation, die hermeneutische Entscheidung.</w:t>
      </w:r>
    </w:p>
    <w:p>
      <w:pPr>
        <w:pStyle w:val="FirstParagraph"/>
      </w:pPr>
      <w:r>
        <w:t xml:space="preserve">Die zentrale Aussage dieser Abhandlung lautet:</w:t>
      </w:r>
    </w:p>
    <w:p>
      <w:pPr>
        <w:pStyle w:val="BlockText"/>
      </w:pPr>
      <w:r>
        <w:rPr>
          <w:b/>
          <w:bCs/>
        </w:rPr>
        <w:t xml:space="preserve">Die Modallogik kann die Notwendigkeit der Trinität unter Annahmen beweisen, aber sie kann die Wahl der Annahmen nicht rechtfertigen. Diese Grenze ist strukturell verwandt mit Gödels Unvollständigkeitssätzen — nicht weil S5 unvollständig wäre (es ist vollständig), sondern weil jedes formale System seine eigenen Grundlagen nicht vollständig rechtfertigen kann. Wir stehen am Anfang der Unendlichkeit.</w:t>
      </w:r>
    </w:p>
    <w:p>
      <w:pPr>
        <w:pStyle w:val="FirstParagraph"/>
      </w:pPr>
      <w:r>
        <w:t xml:space="preserve">Die Abhandlung markiert das</w:t>
      </w:r>
      <w:r>
        <w:t xml:space="preserve"> </w:t>
      </w:r>
      <w:r>
        <w:rPr>
          <w:b/>
          <w:bCs/>
        </w:rPr>
        <w:t xml:space="preserve">Ende</w:t>
      </w:r>
      <w:r>
        <w:t xml:space="preserve"> </w:t>
      </w:r>
      <w:r>
        <w:t xml:space="preserve">der formalen Arbeit und den</w:t>
      </w:r>
      <w:r>
        <w:t xml:space="preserve"> </w:t>
      </w:r>
      <w:r>
        <w:rPr>
          <w:b/>
          <w:bCs/>
        </w:rPr>
        <w:t xml:space="preserve">Übergang</w:t>
      </w:r>
      <w:r>
        <w:t xml:space="preserve"> </w:t>
      </w:r>
      <w:r>
        <w:t xml:space="preserve">zur Hermeneutik.</w:t>
      </w:r>
    </w:p>
    <w:bookmarkEnd w:id="53"/>
    <w:bookmarkStart w:id="54" w:name="anhang-a-die-drei-ebenen"/>
    <w:p>
      <w:pPr>
        <w:pStyle w:val="Heading1"/>
      </w:pPr>
      <w:r>
        <w:t xml:space="preserve">Anhang A: Die drei Ebenen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Ebene</w:t>
            </w:r>
          </w:p>
        </w:tc>
        <w:tc>
          <w:tcPr/>
          <w:p>
            <w:pPr>
              <w:pStyle w:val="Compact"/>
            </w:pPr>
            <w:r>
              <w:t xml:space="preserve">Was</w:t>
            </w:r>
          </w:p>
        </w:tc>
        <w:tc>
          <w:tcPr/>
          <w:p>
            <w:pPr>
              <w:pStyle w:val="Compact"/>
            </w:pPr>
            <w:r>
              <w:t xml:space="preserve">Status</w:t>
            </w:r>
          </w:p>
        </w:tc>
      </w:tr>
      <w:tr>
        <w:tc>
          <w:tcPr/>
          <w:p>
            <w:pPr>
              <w:pStyle w:val="Compact"/>
            </w:pPr>
            <w:r>
              <w:t xml:space="preserve">Beweisen</w:t>
            </w:r>
          </w:p>
        </w:tc>
        <w:tc>
          <w:tcPr/>
          <w:p>
            <w:pPr>
              <w:pStyle w:val="Compact"/>
            </w:pPr>
            <w:r>
              <w:t xml:space="preserve">Ableitbare Resultate</w:t>
            </w:r>
          </w:p>
        </w:tc>
        <w:tc>
          <w:tcPr/>
          <w:p>
            <w:pPr>
              <w:pStyle w:val="Compact"/>
            </w:pPr>
            <w:r>
              <w:t xml:space="preserve">Sicher</w:t>
            </w:r>
          </w:p>
        </w:tc>
      </w:tr>
      <w:tr>
        <w:tc>
          <w:tcPr/>
          <w:p>
            <w:pPr>
              <w:pStyle w:val="Compact"/>
            </w:pPr>
            <w:r>
              <w:t xml:space="preserve">Nahelegen</w:t>
            </w:r>
          </w:p>
        </w:tc>
        <w:tc>
          <w:tcPr/>
          <w:p>
            <w:pPr>
              <w:pStyle w:val="Compact"/>
            </w:pPr>
            <w:r>
              <w:t xml:space="preserve">Plausible Interpretationen</w:t>
            </w:r>
          </w:p>
        </w:tc>
        <w:tc>
          <w:tcPr/>
          <w:p>
            <w:pPr>
              <w:pStyle w:val="Compact"/>
            </w:pPr>
            <w:r>
              <w:t xml:space="preserve">Vermutlich</w:t>
            </w:r>
          </w:p>
        </w:tc>
      </w:tr>
      <w:tr>
        <w:tc>
          <w:tcPr/>
          <w:p>
            <w:pPr>
              <w:pStyle w:val="Compact"/>
            </w:pPr>
            <w:r>
              <w:t xml:space="preserve">Nicht-Erreichen</w:t>
            </w:r>
          </w:p>
        </w:tc>
        <w:tc>
          <w:tcPr/>
          <w:p>
            <w:pPr>
              <w:pStyle w:val="Compact"/>
            </w:pPr>
            <w:r>
              <w:t xml:space="preserve">Externe Fragen</w:t>
            </w:r>
          </w:p>
        </w:tc>
        <w:tc>
          <w:tcPr/>
          <w:p>
            <w:pPr>
              <w:pStyle w:val="Compact"/>
            </w:pPr>
            <w:r>
              <w:t xml:space="preserve">Offen</w:t>
            </w:r>
          </w:p>
        </w:tc>
      </w:tr>
    </w:tbl>
    <w:bookmarkEnd w:id="54"/>
    <w:bookmarkStart w:id="55" w:name="Xfff108b9cbacb9b6da283c516d17bc2dfdf2af8"/>
    <w:p>
      <w:pPr>
        <w:pStyle w:val="Heading1"/>
      </w:pPr>
      <w:r>
        <w:t xml:space="preserve">Anhang B: Die metalogischen Resultate aus Modal 5–14</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Modal</w:t>
            </w:r>
          </w:p>
        </w:tc>
        <w:tc>
          <w:tcPr/>
          <w:p>
            <w:pPr>
              <w:pStyle w:val="Compact"/>
            </w:pPr>
            <w:r>
              <w:t xml:space="preserve">Resultat</w:t>
            </w:r>
          </w:p>
        </w:tc>
      </w:tr>
      <w:tr>
        <w:tc>
          <w:tcPr/>
          <w:p>
            <w:pPr>
              <w:pStyle w:val="Compact"/>
            </w:pPr>
            <w:r>
              <w:t xml:space="preserve">5</w:t>
            </w:r>
          </w:p>
        </w:tc>
        <w:tc>
          <w:tcPr/>
          <w:p>
            <w:pPr>
              <w:pStyle w:val="Compact"/>
            </w:pPr>
            <m:oMath>
              <m:r>
                <m:t>S</m:t>
              </m:r>
              <m:r>
                <m:t>5</m:t>
              </m:r>
              <m:box>
                <m:boxPr>
                  <m:opEmu m:val="on"/>
                </m:boxPr>
                <m:e>
                  <m:r>
                    <m:rPr>
                      <m:sty m:val="p"/>
                    </m:rPr>
                    <m:t>⊬</m:t>
                  </m:r>
                </m:e>
              </m:box>
              <m:r>
                <m:rPr>
                  <m:sty m:val="p"/>
                </m:rPr>
                <m:t>□</m:t>
              </m:r>
              <m:r>
                <m:rPr>
                  <m:sty m:val="p"/>
                </m:rPr>
                <m:t>∀</m:t>
              </m:r>
              <m:r>
                <m:t>x</m:t>
              </m:r>
              <m:r>
                <m:t> </m:t>
              </m:r>
              <m:r>
                <m:t>T</m:t>
              </m:r>
              <m:r>
                <m:t>r</m:t>
              </m:r>
              <m:r>
                <m:rPr>
                  <m:sty m:val="p"/>
                </m:rPr>
                <m:t>(</m:t>
              </m:r>
              <m:r>
                <m:t>x</m:t>
              </m:r>
              <m:r>
                <m:rPr>
                  <m:sty m:val="p"/>
                </m:rPr>
                <m:t>)</m:t>
              </m:r>
            </m:oMath>
            <w:r>
              <w:t xml:space="preserve">;</w:t>
            </w:r>
            <w:r>
              <w:t xml:space="preserve"> </w:t>
            </w:r>
            <m:oMath>
              <m:r>
                <m:t>S</m:t>
              </m:r>
              <m:r>
                <m:t>5</m:t>
              </m:r>
              <m:r>
                <m:rPr>
                  <m:sty m:val="p"/>
                </m:rPr>
                <m:t>+</m:t>
              </m:r>
              <m:r>
                <m:t>S</m:t>
              </m:r>
              <m:r>
                <m:t>P</m:t>
              </m:r>
              <m:r>
                <m:rPr>
                  <m:sty m:val="p"/>
                </m:rPr>
                <m:t>⊢</m:t>
              </m:r>
              <m:r>
                <m:rPr>
                  <m:sty m:val="p"/>
                </m:rPr>
                <m:t>□</m:t>
              </m:r>
              <m:r>
                <m:rPr>
                  <m:sty m:val="p"/>
                </m:rPr>
                <m:t>∀</m:t>
              </m:r>
              <m:r>
                <m:t>x</m:t>
              </m:r>
              <m:r>
                <m:t> </m:t>
              </m:r>
              <m:r>
                <m:t>T</m:t>
              </m:r>
              <m:r>
                <m:t>r</m:t>
              </m:r>
              <m:r>
                <m:rPr>
                  <m:sty m:val="p"/>
                </m:rPr>
                <m:t>(</m:t>
              </m:r>
              <m:r>
                <m:t>x</m:t>
              </m:r>
              <m:r>
                <m:rPr>
                  <m:sty m:val="p"/>
                </m:rPr>
                <m:t>)</m:t>
              </m:r>
            </m:oMath>
          </w:p>
        </w:tc>
      </w:tr>
      <w:tr>
        <w:tc>
          <w:tcPr/>
          <w:p>
            <w:pPr>
              <w:pStyle w:val="Compact"/>
            </w:pPr>
            <w:r>
              <w:t xml:space="preserve">6</w:t>
            </w:r>
          </w:p>
        </w:tc>
        <w:tc>
          <w:tcPr/>
          <w:p>
            <w:pPr>
              <w:pStyle w:val="Compact"/>
            </w:pPr>
            <m:oMath>
              <m:r>
                <m:rPr>
                  <m:sty m:val="p"/>
                </m:rPr>
                <m:t>{</m:t>
              </m:r>
              <m:r>
                <m:t>A</m:t>
              </m:r>
              <m:r>
                <m:t>S</m:t>
              </m:r>
              <m:r>
                <m:t>P</m:t>
              </m:r>
              <m:r>
                <m:t>2</m:t>
              </m:r>
              <m:r>
                <m:rPr>
                  <m:sty m:val="p"/>
                </m:rPr>
                <m:t>}</m:t>
              </m:r>
              <m:r>
                <m:rPr>
                  <m:sty m:val="p"/>
                </m:rPr>
                <m:t>⊢</m:t>
              </m:r>
              <m:r>
                <m:t>A</m:t>
              </m:r>
              <m:r>
                <m:t>S</m:t>
              </m:r>
              <m:r>
                <m:t>P</m:t>
              </m:r>
              <m:r>
                <m:t>1</m:t>
              </m:r>
            </m:oMath>
            <w:r>
              <w:t xml:space="preserve">;</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w:t>
            </w:r>
            <w:r>
              <w:t xml:space="preserve">minimal</w:t>
            </w:r>
          </w:p>
        </w:tc>
      </w:tr>
      <w:tr>
        <w:tc>
          <w:tcPr/>
          <w:p>
            <w:pPr>
              <w:pStyle w:val="Compact"/>
            </w:pPr>
            <w:r>
              <w:t xml:space="preserve">7</w:t>
            </w:r>
          </w:p>
        </w:tc>
        <w:tc>
          <w:tcPr/>
          <w:p>
            <w:pPr>
              <w:pStyle w:val="Compact"/>
            </w:pPr>
            <m:oMath>
              <m:r>
                <m:t>S</m:t>
              </m:r>
              <m:r>
                <m:t>5</m:t>
              </m:r>
              <m:r>
                <m:rPr>
                  <m:sty m:val="p"/>
                </m:rPr>
                <m:t>+</m:t>
              </m:r>
              <m:r>
                <m:t>T</m:t>
              </m:r>
              <m:r>
                <m:t>O</m:t>
              </m:r>
              <m:r>
                <m:t>P</m:t>
              </m:r>
              <m:r>
                <m:rPr>
                  <m:sty m:val="p"/>
                </m:rPr>
                <m:t>,</m:t>
              </m:r>
              <m:r>
                <m:t>S</m:t>
              </m:r>
              <m:r>
                <m:t>5</m:t>
              </m:r>
              <m:r>
                <m:rPr>
                  <m:sty m:val="p"/>
                </m:rPr>
                <m:t>+</m:t>
              </m:r>
              <m:r>
                <m:t>T</m:t>
              </m:r>
              <m:r>
                <m:t>E</m:t>
              </m:r>
              <m:r>
                <m:t>M</m:t>
              </m:r>
              <m:r>
                <m:t>P</m:t>
              </m:r>
              <m:r>
                <m:rPr>
                  <m:sty m:val="p"/>
                </m:rPr>
                <m:t>,</m:t>
              </m:r>
              <m:r>
                <m:t>S</m:t>
              </m:r>
              <m:r>
                <m:t>5</m:t>
              </m:r>
              <m:r>
                <m:rPr>
                  <m:sty m:val="p"/>
                </m:rPr>
                <m:t>+</m:t>
              </m:r>
              <m:r>
                <m:t>M</m:t>
              </m:r>
              <m:r>
                <m:t>E</m:t>
              </m:r>
              <m:r>
                <m:t>R</m:t>
              </m:r>
              <m:r>
                <m:rPr>
                  <m:sty m:val="p"/>
                </m:rPr>
                <m:t>⊢</m:t>
              </m:r>
              <m:r>
                <m:rPr>
                  <m:sty m:val="p"/>
                </m:rPr>
                <m:t>□</m:t>
              </m:r>
              <m:r>
                <m:rPr>
                  <m:sty m:val="p"/>
                </m:rPr>
                <m:t>∀</m:t>
              </m:r>
              <m:r>
                <m:t>x</m:t>
              </m:r>
              <m:r>
                <m:t> </m:t>
              </m:r>
              <m:r>
                <m:t>T</m:t>
              </m:r>
              <m:r>
                <m:t>r</m:t>
              </m:r>
              <m:r>
                <m:rPr>
                  <m:sty m:val="p"/>
                </m:rPr>
                <m:t>(</m:t>
              </m:r>
              <m:r>
                <m:t>x</m:t>
              </m:r>
              <m:r>
                <m:rPr>
                  <m:sty m:val="p"/>
                </m:rPr>
                <m:t>)</m:t>
              </m:r>
            </m:oMath>
          </w:p>
        </w:tc>
      </w:tr>
      <w:tr>
        <w:tc>
          <w:tcPr/>
          <w:p>
            <w:pPr>
              <w:pStyle w:val="Compact"/>
            </w:pPr>
            <w:r>
              <w:t xml:space="preserve">8</w:t>
            </w:r>
          </w:p>
        </w:tc>
        <w:tc>
          <w:tcPr/>
          <w:p>
            <w:pPr>
              <w:pStyle w:val="Compact"/>
            </w:pPr>
            <m:oMath>
              <m:r>
                <m:t>S</m:t>
              </m:r>
              <m:r>
                <m:t>5</m:t>
              </m:r>
              <m:r>
                <m:rPr>
                  <m:sty m:val="p"/>
                </m:rPr>
                <m:t>+</m:t>
              </m:r>
              <m:r>
                <m:t>S</m:t>
              </m:r>
              <m:r>
                <m:t>P</m:t>
              </m:r>
              <m:r>
                <m:rPr>
                  <m:sty m:val="p"/>
                </m:rPr>
                <m:t>+</m:t>
              </m:r>
              <m:r>
                <m:t>L</m:t>
              </m:r>
              <m:r>
                <m:rPr>
                  <m:sty m:val="p"/>
                </m:rPr>
                <m:t>⊢</m:t>
              </m:r>
              <m:r>
                <m:rPr>
                  <m:sty m:val="p"/>
                </m:rPr>
                <m:t>□</m:t>
              </m:r>
              <m:r>
                <m:rPr>
                  <m:sty m:val="p"/>
                </m:rPr>
                <m:t>(</m:t>
              </m:r>
              <m:r>
                <m:t>U</m:t>
              </m:r>
              <m:r>
                <m:rPr>
                  <m:sty m:val="p"/>
                </m:rPr>
                <m:t>∧</m:t>
              </m:r>
              <m:r>
                <m:t>T</m:t>
              </m:r>
              <m:r>
                <m:rPr>
                  <m:sty m:val="p"/>
                </m:rPr>
                <m:t>∧</m:t>
              </m:r>
              <m:r>
                <m:t>S</m:t>
              </m:r>
              <m:r>
                <m:rPr>
                  <m:sty m:val="p"/>
                </m:rPr>
                <m:t>)</m:t>
              </m:r>
            </m:oMath>
          </w:p>
        </w:tc>
      </w:tr>
      <w:tr>
        <w:tc>
          <w:tcPr/>
          <w:p>
            <w:pPr>
              <w:pStyle w:val="Compact"/>
            </w:pPr>
            <w:r>
              <w:t xml:space="preserve">9</w:t>
            </w:r>
          </w:p>
        </w:tc>
        <w:tc>
          <w:tcPr/>
          <w:p>
            <w:pPr>
              <w:pStyle w:val="Compact"/>
            </w:pPr>
            <w:r>
              <w:t xml:space="preserve">Konsistente bimodale Modelle mit</w:t>
            </w:r>
            <w:r>
              <w:t xml:space="preserve"> </w:t>
            </w:r>
            <m:oMath>
              <m:r>
                <m:rPr>
                  <m:sty m:val="p"/>
                </m:rPr>
                <m:t>Ω</m:t>
              </m:r>
              <m:r>
                <m:rPr>
                  <m:sty m:val="p"/>
                </m:rPr>
                <m:t>≠</m:t>
              </m:r>
              <m:r>
                <m:rPr>
                  <m:sty m:val="p"/>
                </m:rPr>
                <m:t>∅</m:t>
              </m:r>
            </m:oMath>
          </w:p>
        </w:tc>
      </w:tr>
      <w:tr>
        <w:tc>
          <w:tcPr/>
          <w:p>
            <w:pPr>
              <w:pStyle w:val="Compact"/>
            </w:pPr>
            <w:r>
              <w:t xml:space="preserve">10</w:t>
            </w:r>
          </w:p>
        </w:tc>
        <w:tc>
          <w:tcPr/>
          <w:p>
            <w:pPr>
              <w:pStyle w:val="Compact"/>
            </w:pPr>
            <m:oMath>
              <m:r>
                <m:t>S</m:t>
              </m:r>
              <m:r>
                <m:t>5</m:t>
              </m:r>
              <m:r>
                <m:rPr>
                  <m:sty m:val="p"/>
                </m:rPr>
                <m:t>+</m:t>
              </m:r>
              <m:r>
                <m:t>U</m:t>
              </m:r>
              <m:r>
                <m:t>1</m:t>
              </m:r>
              <m:r>
                <m:rPr>
                  <m:sty m:val="p"/>
                </m:rPr>
                <m:t>+</m:t>
              </m:r>
              <m:r>
                <m:t>U</m:t>
              </m:r>
              <m:r>
                <m:t>2</m:t>
              </m:r>
              <m:r>
                <m:rPr>
                  <m:sty m:val="p"/>
                </m:rPr>
                <m:t>+</m:t>
              </m:r>
              <m:r>
                <m:t>U</m:t>
              </m:r>
              <m:r>
                <m:t>3</m:t>
              </m:r>
              <m:r>
                <m:rPr>
                  <m:sty m:val="p"/>
                </m:rPr>
                <m:t>⊢</m:t>
              </m:r>
            </m:oMath>
            <w:r>
              <w:t xml:space="preserve"> </w:t>
            </w:r>
            <w:r>
              <w:t xml:space="preserve">Auferstehung</w:t>
            </w:r>
          </w:p>
        </w:tc>
      </w:tr>
      <w:tr>
        <w:tc>
          <w:tcPr/>
          <w:p>
            <w:pPr>
              <w:pStyle w:val="Compact"/>
            </w:pPr>
            <w:r>
              <w:t xml:space="preserve">11</w:t>
            </w:r>
          </w:p>
        </w:tc>
        <w:tc>
          <w:tcPr/>
          <w:p>
            <w:pPr>
              <w:pStyle w:val="Compact"/>
            </w:pPr>
            <m:oMath>
              <m:r>
                <m:t>S</m:t>
              </m:r>
              <m:r>
                <m:t>5</m:t>
              </m:r>
              <m:r>
                <m:rPr>
                  <m:sty m:val="p"/>
                </m:rPr>
                <m:t>+</m:t>
              </m:r>
              <m:r>
                <m:t>T</m:t>
              </m:r>
              <m:r>
                <m:t>1</m:t>
              </m:r>
              <m:r>
                <m:rPr>
                  <m:sty m:val="p"/>
                </m:rPr>
                <m:t>+</m:t>
              </m:r>
              <m:r>
                <m:t>T</m:t>
              </m:r>
              <m:r>
                <m:t>2</m:t>
              </m:r>
              <m:r>
                <m:rPr>
                  <m:sty m:val="p"/>
                </m:rPr>
                <m:t>+</m:t>
              </m:r>
              <m:r>
                <m:t>T</m:t>
              </m:r>
              <m:r>
                <m:t>3</m:t>
              </m:r>
              <m:r>
                <m:rPr>
                  <m:sty m:val="p"/>
                </m:rPr>
                <m:t>+</m:t>
              </m:r>
              <m:r>
                <m:t>T</m:t>
              </m:r>
              <m:r>
                <m:t>4</m:t>
              </m:r>
              <m:r>
                <m:rPr>
                  <m:sty m:val="p"/>
                </m:rPr>
                <m:t>⊢</m:t>
              </m:r>
              <m:r>
                <m:rPr>
                  <m:sty m:val="p"/>
                </m:rPr>
                <m:t>□</m:t>
              </m:r>
              <m:r>
                <m:rPr>
                  <m:sty m:val="p"/>
                </m:rPr>
                <m:t>(</m:t>
              </m:r>
              <m:r>
                <m:t>Z</m:t>
              </m:r>
              <m:r>
                <m:rPr>
                  <m:sty m:val="p"/>
                </m:rPr>
                <m:t>(</m:t>
              </m:r>
              <m:r>
                <m:t>U</m:t>
              </m:r>
              <m:r>
                <m:rPr>
                  <m:sty m:val="p"/>
                </m:rPr>
                <m:t>∧</m:t>
              </m:r>
              <m:r>
                <m:t>T</m:t>
              </m:r>
              <m:r>
                <m:rPr>
                  <m:sty m:val="p"/>
                </m:rPr>
                <m:t>∧</m:t>
              </m:r>
              <m:r>
                <m:t>S</m:t>
              </m:r>
              <m:r>
                <m:rPr>
                  <m:sty m:val="p"/>
                </m:rPr>
                <m:t>)</m:t>
              </m:r>
              <m:r>
                <m:rPr>
                  <m:sty m:val="p"/>
                </m:rPr>
                <m:t>∧</m:t>
              </m:r>
              <m:r>
                <m:t>N</m:t>
              </m:r>
              <m:r>
                <m:rPr>
                  <m:sty m:val="p"/>
                </m:rPr>
                <m:t>(</m:t>
              </m:r>
              <m:r>
                <m:t>U</m:t>
              </m:r>
              <m:r>
                <m:rPr>
                  <m:sty m:val="p"/>
                </m:rPr>
                <m:t>∧</m:t>
              </m:r>
              <m:r>
                <m:t>T</m:t>
              </m:r>
              <m:r>
                <m:rPr>
                  <m:sty m:val="p"/>
                </m:rPr>
                <m:t>∧</m:t>
              </m:r>
              <m:r>
                <m:t>S</m:t>
              </m:r>
              <m:r>
                <m:rPr>
                  <m:sty m:val="p"/>
                </m:rPr>
                <m:t>)</m:t>
              </m:r>
              <m:r>
                <m:rPr>
                  <m:sty m:val="p"/>
                </m:rPr>
                <m:t>)</m:t>
              </m:r>
            </m:oMath>
          </w:p>
        </w:tc>
      </w:tr>
      <w:tr>
        <w:tc>
          <w:tcPr/>
          <w:p>
            <w:pPr>
              <w:pStyle w:val="Compact"/>
            </w:pPr>
            <w:r>
              <w:t xml:space="preserve">12</w:t>
            </w:r>
          </w:p>
        </w:tc>
        <w:tc>
          <w:tcPr/>
          <w:p>
            <w:pPr>
              <w:pStyle w:val="Compact"/>
            </w:pPr>
            <m:oMath>
              <m:r>
                <m:t>S</m:t>
              </m:r>
              <m:r>
                <m:t>5</m:t>
              </m:r>
              <m:r>
                <m:rPr>
                  <m:sty m:val="p"/>
                </m:rPr>
                <m:t>+</m:t>
              </m:r>
              <m:r>
                <m:t>A</m:t>
              </m:r>
              <m:r>
                <m:t>1</m:t>
              </m:r>
              <m:r>
                <m:rPr>
                  <m:sty m:val="p"/>
                </m:rPr>
                <m:t>⊢</m:t>
              </m:r>
            </m:oMath>
            <w:r>
              <w:t xml:space="preserve"> </w:t>
            </w:r>
            <w:r>
              <w:t xml:space="preserve">Das Böse ist kein Grenzwert</w:t>
            </w:r>
          </w:p>
        </w:tc>
      </w:tr>
      <w:tr>
        <w:tc>
          <w:tcPr/>
          <w:p>
            <w:pPr>
              <w:pStyle w:val="Compact"/>
            </w:pPr>
            <w:r>
              <w:t xml:space="preserve">13</w:t>
            </w:r>
          </w:p>
        </w:tc>
        <w:tc>
          <w:tcPr/>
          <w:p>
            <w:pPr>
              <w:pStyle w:val="Compact"/>
            </w:pPr>
            <m:oMath>
              <m:r>
                <m:t>S</m:t>
              </m:r>
              <m:r>
                <m:t>5</m:t>
              </m:r>
              <m:r>
                <m:rPr>
                  <m:sty m:val="p"/>
                </m:rPr>
                <m:t>+</m:t>
              </m:r>
              <m:r>
                <m:t>S</m:t>
              </m:r>
              <m:r>
                <m:t>P</m:t>
              </m:r>
              <m:r>
                <m:rPr>
                  <m:sty m:val="p"/>
                </m:rPr>
                <m:t>+</m:t>
              </m:r>
              <m:r>
                <m:t>B</m:t>
              </m:r>
              <m:r>
                <m:t>1</m:t>
              </m:r>
              <m:r>
                <m:rPr>
                  <m:sty m:val="p"/>
                </m:rPr>
                <m:t>+</m:t>
              </m:r>
              <m:r>
                <m:t>B</m:t>
              </m:r>
              <m:r>
                <m:t>2</m:t>
              </m:r>
              <m:r>
                <m:rPr>
                  <m:sty m:val="p"/>
                </m:rPr>
                <m:t>+</m:t>
              </m:r>
              <m:r>
                <m:t>B</m:t>
              </m:r>
              <m:r>
                <m:t>3</m:t>
              </m:r>
              <m:r>
                <m:rPr>
                  <m:sty m:val="p"/>
                </m:rPr>
                <m:t>+</m:t>
              </m:r>
              <m:r>
                <m:t>B</m:t>
              </m:r>
              <m:r>
                <m:t>4</m:t>
              </m:r>
              <m:r>
                <m:rPr>
                  <m:sty m:val="p"/>
                </m:rPr>
                <m:t>⊢</m:t>
              </m:r>
              <m:r>
                <m:rPr>
                  <m:sty m:val="p"/>
                </m:rPr>
                <m:t>□</m:t>
              </m:r>
              <m:r>
                <m:rPr>
                  <m:sty m:val="p"/>
                </m:rPr>
                <m:t>(</m:t>
              </m:r>
              <m:r>
                <m:t>U</m:t>
              </m:r>
              <m:r>
                <m:rPr>
                  <m:sty m:val="p"/>
                </m:rPr>
                <m:t>∧</m:t>
              </m:r>
              <m:r>
                <m:t>T</m:t>
              </m:r>
              <m:r>
                <m:rPr>
                  <m:sty m:val="p"/>
                </m:rPr>
                <m:t>∧</m:t>
              </m:r>
              <m:r>
                <m:t>S</m:t>
              </m:r>
              <m:r>
                <m:rPr>
                  <m:sty m:val="p"/>
                </m:rPr>
                <m:t>)</m:t>
              </m:r>
            </m:oMath>
          </w:p>
        </w:tc>
      </w:tr>
      <w:tr>
        <w:tc>
          <w:tcPr/>
          <w:p>
            <w:pPr>
              <w:pStyle w:val="Compact"/>
            </w:pPr>
            <w:r>
              <w:t xml:space="preserve">14</w:t>
            </w:r>
          </w:p>
        </w:tc>
        <w:tc>
          <w:tcPr/>
          <w:p>
            <w:pPr>
              <w:pStyle w:val="Compact"/>
            </w:pPr>
            <m:oMath>
              <m:r>
                <m:t>S</m:t>
              </m:r>
              <m:r>
                <m:t>5</m:t>
              </m:r>
              <m:r>
                <m:rPr>
                  <m:sty m:val="p"/>
                </m:rPr>
                <m:t>+</m:t>
              </m:r>
              <m:r>
                <m:t>A</m:t>
              </m:r>
              <m:r>
                <m:t>1</m:t>
              </m:r>
              <m:r>
                <m:rPr>
                  <m:sty m:val="p"/>
                </m:rPr>
                <m:t>⊢</m:t>
              </m:r>
              <m:r>
                <m:rPr>
                  <m:sty m:val="p"/>
                </m:rPr>
                <m:t>□</m:t>
              </m:r>
              <m:r>
                <m:t>K</m:t>
              </m:r>
              <m:r>
                <m:rPr>
                  <m:sty m:val="p"/>
                </m:rPr>
                <m:t>(</m:t>
              </m:r>
              <m:r>
                <m:t>U</m:t>
              </m:r>
              <m:r>
                <m:rPr>
                  <m:sty m:val="p"/>
                </m:rPr>
                <m:t>,</m:t>
              </m:r>
              <m:r>
                <m:t>T</m:t>
              </m:r>
              <m:r>
                <m:rPr>
                  <m:sty m:val="p"/>
                </m:rPr>
                <m:t>,</m:t>
              </m:r>
              <m:r>
                <m:t>S</m:t>
              </m:r>
              <m:r>
                <m:rPr>
                  <m:sty m:val="p"/>
                </m:rPr>
                <m:t>)</m:t>
              </m:r>
            </m:oMath>
          </w:p>
        </w:tc>
      </w:tr>
    </w:tbl>
    <w:bookmarkEnd w:id="55"/>
    <w:bookmarkStart w:id="56" w:name="Xdd3cb2954d1dab7348d362f9cb8c274cb429129"/>
    <w:p>
      <w:pPr>
        <w:pStyle w:val="Heading1"/>
      </w:pPr>
      <w:r>
        <w:t xml:space="preserve">Anhang C: Vergleich mit Wittgenstein, Gödel, Carnap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Philosoph</w:t>
            </w:r>
          </w:p>
        </w:tc>
        <w:tc>
          <w:tcPr/>
          <w:p>
            <w:pPr>
              <w:pStyle w:val="Compact"/>
            </w:pPr>
            <w:r>
              <w:t xml:space="preserve">Grenze des Formalen</w:t>
            </w:r>
          </w:p>
        </w:tc>
        <w:tc>
          <w:tcPr/>
          <w:p>
            <w:pPr>
              <w:pStyle w:val="Compact"/>
            </w:pPr>
            <w:r>
              <w:t xml:space="preserve">Verhältnis zur Anwendung</w:t>
            </w:r>
          </w:p>
        </w:tc>
      </w:tr>
      <w:tr>
        <w:tc>
          <w:tcPr/>
          <w:p>
            <w:pPr>
              <w:pStyle w:val="Compact"/>
            </w:pPr>
            <w:r>
              <w:t xml:space="preserve">Wittgenstein</w:t>
            </w:r>
          </w:p>
        </w:tc>
        <w:tc>
          <w:tcPr/>
          <w:p>
            <w:pPr>
              <w:pStyle w:val="Compact"/>
            </w:pPr>
            <w:r>
              <w:t xml:space="preserve">Sprache</w:t>
            </w:r>
          </w:p>
        </w:tc>
        <w:tc>
          <w:tcPr/>
          <w:p>
            <w:pPr>
              <w:pStyle w:val="Compact"/>
            </w:pPr>
            <w:r>
              <w:t xml:space="preserve">Unsagbares</w:t>
            </w:r>
          </w:p>
        </w:tc>
      </w:tr>
      <w:tr>
        <w:tc>
          <w:tcPr/>
          <w:p>
            <w:pPr>
              <w:pStyle w:val="Compact"/>
            </w:pPr>
            <w:r>
              <w:t xml:space="preserve">Gödel</w:t>
            </w:r>
          </w:p>
        </w:tc>
        <w:tc>
          <w:tcPr/>
          <w:p>
            <w:pPr>
              <w:pStyle w:val="Compact"/>
            </w:pPr>
            <w:r>
              <w:t xml:space="preserve">System</w:t>
            </w:r>
          </w:p>
        </w:tc>
        <w:tc>
          <w:tcPr/>
          <w:p>
            <w:pPr>
              <w:pStyle w:val="Compact"/>
            </w:pPr>
            <w:r>
              <w:t xml:space="preserve">Unvollständigkeit</w:t>
            </w:r>
          </w:p>
        </w:tc>
      </w:tr>
      <w:tr>
        <w:tc>
          <w:tcPr/>
          <w:p>
            <w:pPr>
              <w:pStyle w:val="Compact"/>
            </w:pPr>
            <w:r>
              <w:t xml:space="preserve">Carnap</w:t>
            </w:r>
          </w:p>
        </w:tc>
        <w:tc>
          <w:tcPr/>
          <w:p>
            <w:pPr>
              <w:pStyle w:val="Compact"/>
            </w:pPr>
            <w:r>
              <w:t xml:space="preserve">Rahmen</w:t>
            </w:r>
          </w:p>
        </w:tc>
        <w:tc>
          <w:tcPr/>
          <w:p>
            <w:pPr>
              <w:pStyle w:val="Compact"/>
            </w:pPr>
            <w:r>
              <w:t xml:space="preserve">Externe Frage</w:t>
            </w:r>
          </w:p>
        </w:tc>
      </w:tr>
      <w:tr>
        <w:tc>
          <w:tcPr/>
          <w:p>
            <w:pPr>
              <w:pStyle w:val="Compact"/>
            </w:pPr>
            <w:r>
              <w:t xml:space="preserve">Diese Abhandlung</w:t>
            </w:r>
          </w:p>
        </w:tc>
        <w:tc>
          <w:tcPr/>
          <w:p>
            <w:pPr>
              <w:pStyle w:val="Compact"/>
            </w:pPr>
            <w:r>
              <w:t xml:space="preserve">Struktur</w:t>
            </w:r>
          </w:p>
        </w:tc>
        <w:tc>
          <w:tcPr/>
          <w:p>
            <w:pPr>
              <w:pStyle w:val="Compact"/>
            </w:pPr>
            <w:r>
              <w:t xml:space="preserve">Wahl der Axiome</w:t>
            </w:r>
          </w:p>
        </w:tc>
      </w:tr>
    </w:tbl>
    <w:bookmarkEnd w:id="56"/>
    <w:bookmarkStart w:id="57" w:name="nachwort"/>
    <w:p>
      <w:pPr>
        <w:pStyle w:val="Heading1"/>
      </w:pPr>
      <w:r>
        <w:t xml:space="preserve">Nachwort</w:t>
      </w:r>
    </w:p>
    <w:p>
      <w:pPr>
        <w:pStyle w:val="FirstParagraph"/>
      </w:pPr>
      <w:r>
        <w:t xml:space="preserve">Sie haben diese Abhandlung gelesen. Vielleicht hat Sie die Idee überrascht, dass die formale Arbeit eine Grenze hat. Vielleicht hat Sie die Konsequenz beeindruckt, dass diese Grenze strukturell ist. Beides ist in Ordnung.</w:t>
      </w:r>
    </w:p>
    <w:p>
      <w:pPr>
        <w:pStyle w:val="BodyText"/>
      </w:pPr>
      <w:r>
        <w:t xml:space="preserve">Die Untersuchung hat gezeigt: Die Modallogik hat</w:t>
      </w:r>
      <w:r>
        <w:t xml:space="preserve"> </w:t>
      </w:r>
      <w:r>
        <w:rPr>
          <w:b/>
          <w:bCs/>
        </w:rPr>
        <w:t xml:space="preserve">ihr Werk getan</w:t>
      </w:r>
      <w:r>
        <w:t xml:space="preserve">. Sie hat die Notwendigkeit der Trinität unter Annahmen bewiesen. Sie hat die Abhängigkeiten zwischen den Axiomen aufgezeigt. Sie hat die axiomatische Struktur der Trinität expliziert.</w:t>
      </w:r>
    </w:p>
    <w:p>
      <w:pPr>
        <w:pStyle w:val="BodyText"/>
      </w:pPr>
      <w:r>
        <w:t xml:space="preserve">Was bleibt, ist die Einsicht, dass die formale Arbeit eine</w:t>
      </w:r>
      <w:r>
        <w:t xml:space="preserve"> </w:t>
      </w:r>
      <w:r>
        <w:rPr>
          <w:b/>
          <w:bCs/>
        </w:rPr>
        <w:t xml:space="preserve">Grenze</w:t>
      </w:r>
      <w:r>
        <w:t xml:space="preserve"> </w:t>
      </w:r>
      <w:r>
        <w:t xml:space="preserve">hat. Sie kann die Wahl der Axiome nicht rechtfertigen. Diese Grenze ist</w:t>
      </w:r>
      <w:r>
        <w:t xml:space="preserve"> </w:t>
      </w:r>
      <w:r>
        <w:rPr>
          <w:b/>
          <w:bCs/>
        </w:rPr>
        <w:t xml:space="preserve">nicht</w:t>
      </w:r>
      <w:r>
        <w:t xml:space="preserve"> </w:t>
      </w:r>
      <w:r>
        <w:t xml:space="preserve">ein Defekt der Modallogik. Sie ist eine</w:t>
      </w:r>
      <w:r>
        <w:t xml:space="preserve"> </w:t>
      </w:r>
      <w:r>
        <w:rPr>
          <w:b/>
          <w:bCs/>
        </w:rPr>
        <w:t xml:space="preserve">strukturelle Eigenschaft</w:t>
      </w:r>
      <w:r>
        <w:t xml:space="preserve"> </w:t>
      </w:r>
      <w:r>
        <w:t xml:space="preserve">jedes formalen Systems.</w:t>
      </w:r>
    </w:p>
    <w:p>
      <w:pPr>
        <w:pStyle w:val="BodyText"/>
      </w:pPr>
      <w:r>
        <w:t xml:space="preserve">Eine letzte Frage:</w:t>
      </w:r>
    </w:p>
    <w:p>
      <w:pPr>
        <w:pStyle w:val="BlockText"/>
      </w:pPr>
      <w:r>
        <w:rPr>
          <w:b/>
          <w:bCs/>
        </w:rPr>
        <w:t xml:space="preserve">Wagen wir den Sprung in die Offenheit für den Grenzwert — auch wenn der Grenzwert selbst nicht formal erreichbar ist, sondern nur die Grenze des Formalen markiert?</w:t>
      </w:r>
    </w:p>
    <w:p>
      <w:pPr>
        <w:pStyle w:val="FirstParagraph"/>
      </w:pPr>
      <w:r>
        <w:rPr>
          <w:i/>
          <w:iCs/>
        </w:rPr>
        <w:t xml:space="preserve">Diese Abhandlung wurde im Geiste strenger Modallogik verfasst, jedoch in der Sprache der Philosophie – denn die Wahrheit bedarf beider: der Präzision der Formel und der Weite des Begriffs.</w:t>
      </w:r>
    </w:p>
    <w:bookmarkEnd w:id="5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Grenze des Formalen Was Modallogik nicht zeigen kann</dc:title>
  <dc:creator>Paul Koop</dc:creator>
  <dc:language>de</dc:language>
  <cp:keywords/>
  <dcterms:created xsi:type="dcterms:W3CDTF">2026-09-26T13:06:25Z</dcterms:created>
  <dcterms:modified xsi:type="dcterms:W3CDTF">2026-09-26T13:06:25Z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Die Abhandlungen Modal 5–14 haben die Trinität als formale Struktur erwiesen. Aber sie haben auch gezeigt: Die formale Struktur bleibt in mehreren Hinsichten unbestimmt. Die vorliegende Abhandlung zieht die Konsequenz. Sie unterscheidet strikt zwischen drei Ebenen: (i) was die Modallogik beweist, (ii) was sie nahelegt, (iii) was sie nicht erreicht. Sie zeigt: Die Modallogik kann die Notwendigkeit der Trinität unter Annahmen beweisen, aber sie kann die Wahl der Annahmen nicht rechtfertigen. Diese Grenze ist strukturell verwandt mit Gödels Unvollständigkeitssätzen — nicht weil S5 unvollständig wäre (es ist vollständig), sondern weil jedes formale System seine eigenen Grundlagen nicht vollständig rechtfertigen kann. Wir stehen am Anfang der Unendlichkeit.</vt:lpwstr>
  </property>
  <property fmtid="{D5CDD505-2E9C-101B-9397-08002B2CF9AE}" pid="3" name="subtitle">
    <vt:lpwstr>Was Modallogik nicht zeigen kann</vt:lpwstr>
  </property>
  <property fmtid="{D5CDD505-2E9C-101B-9397-08002B2CF9AE}" pid="4" name="version">
    <vt:lpwstr>15</vt:lpwstr>
  </property>
</Properties>
</file>