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modal5eng</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i/>
          <w:iCs/>
        </w:rPr>
        <w:t xml:space="preserve">Past and future are horizons of knowledge.</w:t>
      </w:r>
      <w:r>
        <w:br/>
      </w:r>
      <w:r>
        <w:rPr>
          <w:i/>
          <w:iCs/>
        </w:rPr>
        <w:t xml:space="preserve">The present is the locus of reality.</w:t>
      </w:r>
      <w:r>
        <w:br/>
      </w:r>
      <w:r>
        <w:rPr>
          <w:i/>
          <w:iCs/>
        </w:rPr>
        <w:t xml:space="preserve">Nothing that was, is lost.</w:t>
      </w:r>
    </w:p>
    <w:p>
      <w:pPr>
        <w:pStyle w:val="BodyText"/>
      </w:pPr>
      <w:r>
        <w:t xml:space="preserve"> </w:t>
      </w:r>
    </w:p>
    <w:bookmarkStart w:id="11" w:name="Xb9e1e99dccf073d0207cc5dc5b153f19bb15466"/>
    <w:p>
      <w:pPr>
        <w:pStyle w:val="Heading1"/>
      </w:pPr>
      <w:r>
        <w:t xml:space="preserve">Preface: What This Work Is – And What It Is Not</w:t>
      </w:r>
    </w:p>
    <w:p>
      <w:pPr>
        <w:pStyle w:val="FirstParagraph"/>
      </w:pPr>
      <w:r>
        <w:t xml:space="preserve">This work explicitly does not aim to prove the truth of a metaphysical or theological claim.</w:t>
      </w:r>
    </w:p>
    <w:p>
      <w:pPr>
        <w:pStyle w:val="BodyText"/>
      </w:pPr>
      <w:r>
        <w:t xml:space="preserve">Rather, it investigates the</w:t>
      </w:r>
      <w:r>
        <w:t xml:space="preserve"> </w:t>
      </w:r>
      <w:r>
        <w:rPr>
          <w:b/>
          <w:bCs/>
        </w:rPr>
        <w:t xml:space="preserve">logical structure of an axiomatic system</w:t>
      </w:r>
      <w:r>
        <w:t xml:space="preserve">. The question is not whether the Trinitarian structure exists, but</w:t>
      </w:r>
      <w:r>
        <w:t xml:space="preserve"> </w:t>
      </w:r>
      <w:r>
        <w:rPr>
          <w:b/>
          <w:bCs/>
        </w:rPr>
        <w:t xml:space="preserve">which additional assumptions are required for it to follow from a monistic modal ontology</w:t>
      </w:r>
      <w:r>
        <w:t xml:space="preserve">.</w:t>
      </w:r>
    </w:p>
    <w:p>
      <w:pPr>
        <w:pStyle w:val="BodyText"/>
      </w:pPr>
      <w:r>
        <w:t xml:space="preserve">The investigation is therefore</w:t>
      </w:r>
      <w:r>
        <w:t xml:space="preserve"> </w:t>
      </w:r>
      <w:r>
        <w:rPr>
          <w:b/>
          <w:bCs/>
        </w:rPr>
        <w:t xml:space="preserve">metalogical</w:t>
      </w:r>
      <w:r>
        <w:t xml:space="preserve">: it determines a sufficient metaphysical supplementary structure – not physical mechanisms or empirical facts. The question of the minimality of this structure remains open and is a subject for future research.</w:t>
      </w:r>
    </w:p>
    <w:bookmarkStart w:id="9" w:name="four-levels-of-investigation"/>
    <w:p>
      <w:pPr>
        <w:pStyle w:val="Heading2"/>
      </w:pPr>
      <w:r>
        <w:t xml:space="preserve">Four Levels of Investigation</w:t>
      </w:r>
    </w:p>
    <w:p>
      <w:pPr>
        <w:pStyle w:val="FirstParagraph"/>
      </w:pPr>
      <w:r>
        <w:t xml:space="preserve">The work distinguishes four levels: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rPr>
                <w:b/>
                <w:bCs/>
              </w:rPr>
              <w:t xml:space="preserve">Level</w:t>
            </w:r>
          </w:p>
        </w:tc>
        <w:tc>
          <w:tcPr/>
          <w:p>
            <w:pPr>
              <w:pStyle w:val="Compact"/>
              <w:jc w:val="left"/>
            </w:pPr>
            <w:r>
              <w:rPr>
                <w:b/>
                <w:bCs/>
              </w:rPr>
              <w:t xml:space="preserve">Question</w:t>
            </w:r>
          </w:p>
        </w:tc>
        <w:tc>
          <w:tcPr/>
          <w:p>
            <w:pPr>
              <w:pStyle w:val="Compact"/>
              <w:jc w:val="left"/>
            </w:pPr>
            <w:r>
              <w:rPr>
                <w:b/>
                <w:bCs/>
              </w:rPr>
              <w:t xml:space="preserve">Method</w:t>
            </w:r>
          </w:p>
        </w:tc>
      </w:tr>
      <w:tr>
        <w:tc>
          <w:tcPr/>
          <w:p>
            <w:pPr>
              <w:pStyle w:val="Compact"/>
              <w:jc w:val="left"/>
            </w:pPr>
            <w:r>
              <w:rPr>
                <w:b/>
                <w:bCs/>
              </w:rPr>
              <w:t xml:space="preserve">Logic</w:t>
            </w:r>
          </w:p>
        </w:tc>
        <w:tc>
          <w:tcPr/>
          <w:p>
            <w:pPr>
              <w:pStyle w:val="Compact"/>
              <w:jc w:val="left"/>
            </w:pPr>
            <w:r>
              <w:t xml:space="preserve">Which structures are consistent?</w:t>
            </w:r>
          </w:p>
        </w:tc>
        <w:tc>
          <w:tcPr/>
          <w:p>
            <w:pPr>
              <w:pStyle w:val="Compact"/>
              <w:jc w:val="left"/>
            </w:pPr>
            <w:r>
              <w:t xml:space="preserve">Formal proofs, tableaux, model theory.</w:t>
            </w:r>
          </w:p>
        </w:tc>
      </w:tr>
      <w:tr>
        <w:tc>
          <w:tcPr/>
          <w:p>
            <w:pPr>
              <w:pStyle w:val="Compact"/>
              <w:jc w:val="left"/>
            </w:pPr>
            <w:r>
              <w:rPr>
                <w:b/>
                <w:bCs/>
              </w:rPr>
              <w:t xml:space="preserve">Metaphysics</w:t>
            </w:r>
          </w:p>
        </w:tc>
        <w:tc>
          <w:tcPr/>
          <w:p>
            <w:pPr>
              <w:pStyle w:val="Compact"/>
              <w:jc w:val="left"/>
            </w:pPr>
            <w:r>
              <w:t xml:space="preserve">Which structural conditions are sufficient?</w:t>
            </w:r>
          </w:p>
        </w:tc>
        <w:tc>
          <w:tcPr/>
          <w:p>
            <w:pPr>
              <w:pStyle w:val="Compact"/>
              <w:jc w:val="left"/>
            </w:pPr>
            <w:r>
              <w:t xml:space="preserve">Axiomatic analysis.</w:t>
            </w:r>
          </w:p>
        </w:tc>
      </w:tr>
      <w:tr>
        <w:tc>
          <w:tcPr/>
          <w:p>
            <w:pPr>
              <w:pStyle w:val="Compact"/>
              <w:jc w:val="left"/>
            </w:pPr>
            <w:r>
              <w:rPr>
                <w:b/>
                <w:bCs/>
              </w:rPr>
              <w:t xml:space="preserve">Physics</w:t>
            </w:r>
          </w:p>
        </w:tc>
        <w:tc>
          <w:tcPr/>
          <w:p>
            <w:pPr>
              <w:pStyle w:val="Compact"/>
              <w:jc w:val="left"/>
            </w:pPr>
            <w:r>
              <w:t xml:space="preserve">Through which processes are these conditions realized?</w:t>
            </w:r>
          </w:p>
        </w:tc>
        <w:tc>
          <w:tcPr/>
          <w:p>
            <w:pPr>
              <w:pStyle w:val="Compact"/>
              <w:jc w:val="left"/>
            </w:pPr>
            <w:r>
              <w:t xml:space="preserve">Empirical science, technology.</w:t>
            </w:r>
          </w:p>
        </w:tc>
      </w:tr>
      <w:tr>
        <w:tc>
          <w:tcPr/>
          <w:p>
            <w:pPr>
              <w:pStyle w:val="Compact"/>
              <w:jc w:val="left"/>
            </w:pPr>
            <w:r>
              <w:rPr>
                <w:b/>
                <w:bCs/>
              </w:rPr>
              <w:t xml:space="preserve">Theology/Hermeneutics</w:t>
            </w:r>
          </w:p>
        </w:tc>
        <w:tc>
          <w:tcPr/>
          <w:p>
            <w:pPr>
              <w:pStyle w:val="Compact"/>
              <w:jc w:val="left"/>
            </w:pPr>
            <w:r>
              <w:t xml:space="preserve">How are these structures interpreted?</w:t>
            </w:r>
          </w:p>
        </w:tc>
        <w:tc>
          <w:tcPr/>
          <w:p>
            <w:pPr>
              <w:pStyle w:val="Compact"/>
              <w:jc w:val="left"/>
            </w:pPr>
            <w:r>
              <w:t xml:space="preserve">Interpretation, linguistic usage, tradition.</w:t>
            </w:r>
          </w:p>
        </w:tc>
      </w:tr>
    </w:tbl>
    <w:p>
      <w:pPr>
        <w:pStyle w:val="BodyText"/>
      </w:pPr>
      <w:r>
        <w:t xml:space="preserve">The formal core investigation operates</w:t>
      </w:r>
      <w:r>
        <w:t xml:space="preserve"> </w:t>
      </w:r>
      <w:r>
        <w:rPr>
          <w:b/>
          <w:bCs/>
        </w:rPr>
        <w:t xml:space="preserve">exclusively</w:t>
      </w:r>
      <w:r>
        <w:t xml:space="preserve"> </w:t>
      </w:r>
      <w:r>
        <w:t xml:space="preserve">on the first two levels. The later parts (III and the hermeneutical outlook) show how these formal structures can connect to physical and hermeneutical questions without answering them themselves.</w:t>
      </w:r>
    </w:p>
    <w:bookmarkEnd w:id="9"/>
    <w:bookmarkStart w:id="10" w:name="on-the-use-of-the-term-superposition"/>
    <w:p>
      <w:pPr>
        <w:pStyle w:val="Heading2"/>
      </w:pPr>
      <w:r>
        <w:t xml:space="preserve">On the Use of the Term "Superposition"</w:t>
      </w:r>
    </w:p>
    <w:p>
      <w:pPr>
        <w:pStyle w:val="FirstParagraph"/>
      </w:pPr>
      <w:r>
        <w:t xml:space="preserve">The term "superposition" is used in this work</w:t>
      </w:r>
      <w:r>
        <w:t xml:space="preserve"> </w:t>
      </w:r>
      <w:r>
        <w:rPr>
          <w:b/>
          <w:bCs/>
        </w:rPr>
        <w:t xml:space="preserve">axiomatically</w:t>
      </w:r>
      <w:r>
        <w:t xml:space="preserve">. It is not claimed that physical quantum mechanics already proves this ontological role. The superposition axioms ASP1–ASP5 are</w:t>
      </w:r>
      <w:r>
        <w:t xml:space="preserve"> </w:t>
      </w:r>
      <w:r>
        <w:rPr>
          <w:b/>
          <w:bCs/>
        </w:rPr>
        <w:t xml:space="preserve">metaphysical assumptions</w:t>
      </w:r>
      <w:r>
        <w:t xml:space="preserve">, not physical theorems. They formalize the idea of a primordial state in which all possibilities are undividedly contained – independent of whether and how this state is physically realized.</w:t>
      </w:r>
    </w:p>
    <w:p>
      <w:pPr>
        <w:pStyle w:val="BodyText"/>
      </w:pPr>
      <w:r>
        <w:t xml:space="preserve">The central claim of this work is:</w:t>
      </w:r>
    </w:p>
    <w:p>
      <w:pPr>
        <w:pStyle w:val="BlockText"/>
      </w:pPr>
      <w:r>
        <w:rPr>
          <w:b/>
          <w:bCs/>
        </w:rPr>
        <w:t xml:space="preserve">The investigation determines a sufficient metaphysical supplementary structure from which the Trinitarian structure follows. The question of its minimality remains open.</w:t>
      </w:r>
    </w:p>
    <w:bookmarkEnd w:id="10"/>
    <w:bookmarkEnd w:id="11"/>
    <w:bookmarkStart w:id="12" w:name="criteria-for-the-choice-of-axioms"/>
    <w:p>
      <w:pPr>
        <w:pStyle w:val="Heading1"/>
      </w:pPr>
      <w:r>
        <w:t xml:space="preserve">Criteria for the Choice of Axioms</w:t>
      </w:r>
    </w:p>
    <w:p>
      <w:pPr>
        <w:pStyle w:val="FirstParagraph"/>
      </w:pPr>
      <w:r>
        <w:t xml:space="preserve">The axioms used in this work are not arbitrary. They formalize certain philosophical intuitions rooted in the tradition of monistic metaphysics:</w:t>
      </w:r>
    </w:p>
    <w:p>
      <w:pPr>
        <w:numPr>
          <w:ilvl w:val="0"/>
          <w:numId w:val="1001"/>
        </w:numPr>
      </w:pPr>
      <w:r>
        <w:rPr>
          <w:b/>
          <w:bCs/>
        </w:rPr>
        <w:t xml:space="preserve">A1 (Monism):</w:t>
      </w:r>
      <w:r>
        <w:t xml:space="preserve"> </w:t>
      </w:r>
      <w:r>
        <w:t xml:space="preserve">The unity of reality – a fundamental intuition of Parmenides, Neoplatonism, and the idealist tradition.</w:t>
      </w:r>
    </w:p>
    <w:p>
      <w:pPr>
        <w:numPr>
          <w:ilvl w:val="0"/>
          <w:numId w:val="1001"/>
        </w:numPr>
      </w:pPr>
      <w:r>
        <w:rPr>
          <w:b/>
          <w:bCs/>
        </w:rPr>
        <w:t xml:space="preserve">A11 (Transcendental Bridge):</w:t>
      </w:r>
      <w:r>
        <w:t xml:space="preserve"> </w:t>
      </w:r>
      <w:r>
        <w:t xml:space="preserve">The impossibility of an unknowable world – a Kantian insight stating that the conditions of experience are also the conditions of the objects of experience.</w:t>
      </w:r>
    </w:p>
    <w:p>
      <w:pPr>
        <w:numPr>
          <w:ilvl w:val="0"/>
          <w:numId w:val="1001"/>
        </w:numPr>
      </w:pPr>
      <w:r>
        <w:rPr>
          <w:b/>
          <w:bCs/>
        </w:rPr>
        <w:t xml:space="preserve">A12 (Experienceability ↔ Realization):</w:t>
      </w:r>
      <w:r>
        <w:t xml:space="preserve"> </w:t>
      </w:r>
      <w:r>
        <w:t xml:space="preserve">The identity of experienceability and realization – a pragmatist or transcendental assumption.</w:t>
      </w:r>
    </w:p>
    <w:p>
      <w:pPr>
        <w:numPr>
          <w:ilvl w:val="0"/>
          <w:numId w:val="1001"/>
        </w:numPr>
      </w:pPr>
      <w:r>
        <w:rPr>
          <w:b/>
          <w:bCs/>
        </w:rPr>
        <w:t xml:space="preserve">ASP1–ASP5 (Superposition):</w:t>
      </w:r>
      <w:r>
        <w:t xml:space="preserve"> </w:t>
      </w:r>
      <w:r>
        <w:t xml:space="preserve">The idea of a primordial state in which all possibilities are undividedly contained – an intuition found in speculative metaphysics (e.g., in Schelling or Neoplatonism), but also serving as an analogy in quantum physics.</w:t>
      </w:r>
    </w:p>
    <w:p>
      <w:pPr>
        <w:pStyle w:val="FirstParagraph"/>
      </w:pPr>
      <w:r>
        <w:t xml:space="preserve">The choice of axioms is guided by the goal of finding a</w:t>
      </w:r>
      <w:r>
        <w:t xml:space="preserve"> </w:t>
      </w:r>
      <w:r>
        <w:rPr>
          <w:b/>
          <w:bCs/>
        </w:rPr>
        <w:t xml:space="preserve">sufficient</w:t>
      </w:r>
      <w:r>
        <w:t xml:space="preserve"> </w:t>
      </w:r>
      <w:r>
        <w:t xml:space="preserve">structure from which the Trinitarian structure follows from a monistic modal ontology. Other axiomatizations are possible and could lead to different consequences. The axioms are therefore not to be understood as ultimate truths, but as</w:t>
      </w:r>
      <w:r>
        <w:t xml:space="preserve"> </w:t>
      </w:r>
      <w:r>
        <w:rPr>
          <w:b/>
          <w:bCs/>
        </w:rPr>
        <w:t xml:space="preserve">hypothetical assumptions</w:t>
      </w:r>
      <w:r>
        <w:t xml:space="preserve"> </w:t>
      </w:r>
      <w:r>
        <w:t xml:space="preserve">whose consequences are investigated. This corresponds to the methodological self-understanding of the work as a metalogical investigation.</w:t>
      </w:r>
    </w:p>
    <w:bookmarkEnd w:id="12"/>
    <w:bookmarkStart w:id="13" w:name="Xd941aa7f22aec0699c24b2df2ab83860c74111a"/>
    <w:p>
      <w:pPr>
        <w:pStyle w:val="Heading1"/>
      </w:pPr>
      <w:r>
        <w:t xml:space="preserve">Introduction: Methodological Self-Restriction</w:t>
      </w:r>
    </w:p>
    <w:p>
      <w:pPr>
        <w:pStyle w:val="FirstParagraph"/>
      </w:pPr>
      <w:r>
        <w:t xml:space="preserve">Classical metaphysics has repeatedly attempted to derive the fundamental structure of reality from a few basic principles. A particular challenge arises from three seemingly distinct aspects:</w:t>
      </w:r>
    </w:p>
    <w:p>
      <w:pPr>
        <w:numPr>
          <w:ilvl w:val="0"/>
          <w:numId w:val="1002"/>
        </w:numPr>
      </w:pPr>
      <w:r>
        <w:rPr>
          <w:b/>
          <w:bCs/>
        </w:rPr>
        <w:t xml:space="preserve">Why is there something rather than nothing?</w:t>
      </w:r>
      <w:r>
        <w:t xml:space="preserve"> </w:t>
      </w:r>
      <w:r>
        <w:t xml:space="preserve">– origin (U).</w:t>
      </w:r>
    </w:p>
    <w:p>
      <w:pPr>
        <w:numPr>
          <w:ilvl w:val="0"/>
          <w:numId w:val="1002"/>
        </w:numPr>
      </w:pPr>
      <w:r>
        <w:rPr>
          <w:b/>
          <w:bCs/>
        </w:rPr>
        <w:t xml:space="preserve">How does the totality of all possibilities relate to actuality?</w:t>
      </w:r>
      <w:r>
        <w:t xml:space="preserve"> </w:t>
      </w:r>
      <w:r>
        <w:t xml:space="preserve">– totality (T).</w:t>
      </w:r>
    </w:p>
    <w:p>
      <w:pPr>
        <w:numPr>
          <w:ilvl w:val="0"/>
          <w:numId w:val="1002"/>
        </w:numPr>
      </w:pPr>
      <w:r>
        <w:rPr>
          <w:b/>
          <w:bCs/>
        </w:rPr>
        <w:t xml:space="preserve">How can a state arise within reality that recognizes reality itself?</w:t>
      </w:r>
      <w:r>
        <w:t xml:space="preserve"> </w:t>
      </w:r>
      <w:r>
        <w:t xml:space="preserve">– self-knowledge (S).</w:t>
      </w:r>
    </w:p>
    <w:p>
      <w:pPr>
        <w:pStyle w:val="FirstParagraph"/>
      </w:pPr>
      <w:r>
        <w:t xml:space="preserve">The ontology examined here proposes to answer these three questions not through three separate metaphysical substances, but through three necessary perspectives of the same reality.</w:t>
      </w:r>
    </w:p>
    <w:p>
      <w:pPr>
        <w:pStyle w:val="BodyText"/>
      </w:pPr>
      <w:r>
        <w:t xml:space="preserve">The present work, however, is</w:t>
      </w:r>
      <w:r>
        <w:t xml:space="preserve"> </w:t>
      </w:r>
      <w:r>
        <w:rPr>
          <w:b/>
          <w:bCs/>
        </w:rPr>
        <w:t xml:space="preserve">not a proof of the existence</w:t>
      </w:r>
      <w:r>
        <w:t xml:space="preserve"> </w:t>
      </w:r>
      <w:r>
        <w:t xml:space="preserve">of this structure. It is a</w:t>
      </w:r>
      <w:r>
        <w:t xml:space="preserve"> </w:t>
      </w:r>
      <w:r>
        <w:rPr>
          <w:b/>
          <w:bCs/>
        </w:rPr>
        <w:t xml:space="preserve">metalogical investigation</w:t>
      </w:r>
      <w:r>
        <w:t xml:space="preserve"> </w:t>
      </w:r>
      <w:r>
        <w:t xml:space="preserve">into the axioms needed for this structure to follow from a monistic modal ontology.</w:t>
      </w:r>
    </w:p>
    <w:bookmarkEnd w:id="13"/>
    <w:bookmarkStart w:id="16" w:name="formal-language-and-logical-framework"/>
    <w:p>
      <w:pPr>
        <w:pStyle w:val="Heading1"/>
      </w:pPr>
      <w:r>
        <w:t xml:space="preserve">Formal Language and Logical Framework</w:t>
      </w:r>
    </w:p>
    <w:bookmarkStart w:id="14" w:name="modal-logic-s5"/>
    <w:p>
      <w:pPr>
        <w:pStyle w:val="Heading2"/>
      </w:pPr>
      <w:r>
        <w:t xml:space="preserve">Modal Logic S5</w:t>
      </w:r>
    </w:p>
    <w:p>
      <w:pPr>
        <w:pStyle w:val="FirstParagraph"/>
      </w:pPr>
      <w:r>
        <w:t xml:space="preserve">We work in first-order modal logic with identity in system S5:</w:t>
      </w:r>
    </w:p>
    <w:p>
      <w:pPr>
        <w:numPr>
          <w:ilvl w:val="0"/>
          <w:numId w:val="1003"/>
        </w:numPr>
      </w:pPr>
      <w:r>
        <w:rPr>
          <w:b/>
          <w:bCs/>
        </w:rPr>
        <w:t xml:space="preserve">Necessity:</w:t>
      </w:r>
      <w:r>
        <w:t xml:space="preserve"> </w:t>
      </w:r>
      <m:oMath>
        <m:r>
          <m:rPr>
            <m:sty m:val="p"/>
          </m:rPr>
          <m:t>□</m:t>
        </m:r>
        <m:r>
          <m:t>p</m:t>
        </m:r>
      </m:oMath>
    </w:p>
    <w:p>
      <w:pPr>
        <w:numPr>
          <w:ilvl w:val="0"/>
          <w:numId w:val="1003"/>
        </w:numPr>
      </w:pPr>
      <w:r>
        <w:rPr>
          <w:b/>
          <w:bCs/>
        </w:rPr>
        <w:t xml:space="preserve">Possibility:</w:t>
      </w:r>
      <w:r>
        <w:t xml:space="preserve"> </w:t>
      </w:r>
      <m:oMath>
        <m:r>
          <m:rPr>
            <m:sty m:val="p"/>
          </m:rPr>
          <m:t>◇</m:t>
        </m:r>
        <m:r>
          <m:t>p</m:t>
        </m:r>
        <m:box>
          <m:boxPr>
            <m:opEmu m:val="on"/>
          </m:boxPr>
          <m:e>
            <m:r>
              <m:rPr>
                <m:sty m:val="p"/>
              </m:rPr>
              <m:t>:=</m:t>
            </m:r>
          </m:e>
        </m:box>
        <m:r>
          <m:rPr>
            <m:sty m:val="p"/>
          </m:rPr>
          <m:t>¬</m:t>
        </m:r>
        <m:r>
          <m:rPr>
            <m:sty m:val="p"/>
          </m:rPr>
          <m:t>□</m:t>
        </m:r>
        <m:r>
          <m:rPr>
            <m:sty m:val="p"/>
          </m:rPr>
          <m:t>¬</m:t>
        </m:r>
        <m:r>
          <m:t>p</m:t>
        </m:r>
      </m:oMath>
    </w:p>
    <w:p>
      <w:pPr>
        <w:pStyle w:val="FirstParagraph"/>
      </w:pPr>
      <w:r>
        <w:rPr>
          <w:b/>
          <w:bCs/>
        </w:rPr>
        <w:t xml:space="preserve">Axioms of S5:</w:t>
      </w:r>
    </w:p>
    <w:p>
      <w:pPr>
        <w:numPr>
          <w:ilvl w:val="0"/>
          <w:numId w:val="1004"/>
        </w:numPr>
      </w:pPr>
      <w:r>
        <w:t xml:space="preserve">(K)</w:t>
      </w:r>
      <w:r>
        <w:t xml:space="preserve"> </w:t>
      </w:r>
      <m:oMath>
        <m:r>
          <m:rPr>
            <m:sty m:val="p"/>
          </m:rPr>
          <m:t>□</m:t>
        </m:r>
        <m:r>
          <m:rPr>
            <m:sty m:val="p"/>
          </m:rPr>
          <m:t>(</m:t>
        </m:r>
        <m:r>
          <m:t>p</m:t>
        </m:r>
        <m:r>
          <m:rPr>
            <m:sty m:val="p"/>
          </m:rPr>
          <m:t>→</m:t>
        </m:r>
        <m:r>
          <m:t>q</m:t>
        </m:r>
        <m:r>
          <m:rPr>
            <m:sty m:val="p"/>
          </m:rPr>
          <m:t>)</m:t>
        </m:r>
        <m:r>
          <m:rPr>
            <m:sty m:val="p"/>
          </m:rPr>
          <m:t>→</m:t>
        </m:r>
        <m:r>
          <m:rPr>
            <m:sty m:val="p"/>
          </m:rPr>
          <m:t>(</m:t>
        </m:r>
        <m:r>
          <m:rPr>
            <m:sty m:val="p"/>
          </m:rPr>
          <m:t>□</m:t>
        </m:r>
        <m:r>
          <m:t>p</m:t>
        </m:r>
        <m:r>
          <m:rPr>
            <m:sty m:val="p"/>
          </m:rPr>
          <m:t>→</m:t>
        </m:r>
        <m:r>
          <m:rPr>
            <m:sty m:val="p"/>
          </m:rPr>
          <m:t>□</m:t>
        </m:r>
        <m:r>
          <m:t>q</m:t>
        </m:r>
        <m:r>
          <m:rPr>
            <m:sty m:val="p"/>
          </m:rPr>
          <m:t>)</m:t>
        </m:r>
      </m:oMath>
    </w:p>
    <w:p>
      <w:pPr>
        <w:numPr>
          <w:ilvl w:val="0"/>
          <w:numId w:val="1004"/>
        </w:numPr>
      </w:pPr>
      <w:r>
        <w:t xml:space="preserve">(T)</w:t>
      </w:r>
      <w:r>
        <w:t xml:space="preserve"> </w:t>
      </w:r>
      <m:oMath>
        <m:r>
          <m:rPr>
            <m:sty m:val="p"/>
          </m:rPr>
          <m:t>□</m:t>
        </m:r>
        <m:r>
          <m:t>p</m:t>
        </m:r>
        <m:r>
          <m:rPr>
            <m:sty m:val="p"/>
          </m:rPr>
          <m:t>→</m:t>
        </m:r>
        <m:r>
          <m:t>p</m:t>
        </m:r>
      </m:oMath>
    </w:p>
    <w:p>
      <w:pPr>
        <w:numPr>
          <w:ilvl w:val="0"/>
          <w:numId w:val="1004"/>
        </w:numPr>
      </w:pPr>
      <w:r>
        <w:t xml:space="preserve">(4)</w:t>
      </w:r>
      <w:r>
        <w:t xml:space="preserve"> </w:t>
      </w:r>
      <m:oMath>
        <m:r>
          <m:rPr>
            <m:sty m:val="p"/>
          </m:rPr>
          <m:t>□</m:t>
        </m:r>
        <m:r>
          <m:t>p</m:t>
        </m:r>
        <m:r>
          <m:rPr>
            <m:sty m:val="p"/>
          </m:rPr>
          <m:t>→</m:t>
        </m:r>
        <m:r>
          <m:rPr>
            <m:sty m:val="p"/>
          </m:rPr>
          <m:t>□</m:t>
        </m:r>
        <m:r>
          <m:rPr>
            <m:sty m:val="p"/>
          </m:rPr>
          <m:t>□</m:t>
        </m:r>
        <m:r>
          <m:t>p</m:t>
        </m:r>
      </m:oMath>
    </w:p>
    <w:p>
      <w:pPr>
        <w:numPr>
          <w:ilvl w:val="0"/>
          <w:numId w:val="1004"/>
        </w:numPr>
      </w:pPr>
      <w:r>
        <w:t xml:space="preserve">(5)</w:t>
      </w:r>
      <w:r>
        <w:t xml:space="preserve"> </w:t>
      </w:r>
      <m:oMath>
        <m:r>
          <m:rPr>
            <m:sty m:val="p"/>
          </m:rPr>
          <m:t>◇</m:t>
        </m:r>
        <m:r>
          <m:t>p</m:t>
        </m:r>
        <m:r>
          <m:rPr>
            <m:sty m:val="p"/>
          </m:rPr>
          <m:t>→</m:t>
        </m:r>
        <m:r>
          <m:rPr>
            <m:sty m:val="p"/>
          </m:rPr>
          <m:t>□</m:t>
        </m:r>
        <m:r>
          <m:rPr>
            <m:sty m:val="p"/>
          </m:rPr>
          <m:t>◇</m:t>
        </m:r>
        <m:r>
          <m:t>p</m:t>
        </m:r>
      </m:oMath>
    </w:p>
    <w:p>
      <w:pPr>
        <w:pStyle w:val="FirstParagraph"/>
      </w:pPr>
      <w:r>
        <w:rPr>
          <w:b/>
          <w:bCs/>
        </w:rPr>
        <w:t xml:space="preserve">Inference Rules:</w:t>
      </w:r>
    </w:p>
    <w:p>
      <w:pPr>
        <w:numPr>
          <w:ilvl w:val="0"/>
          <w:numId w:val="1005"/>
        </w:numPr>
      </w:pPr>
      <w:r>
        <w:rPr>
          <w:b/>
          <w:bCs/>
        </w:rPr>
        <w:t xml:space="preserve">Modus Ponens:</w:t>
      </w:r>
      <w:r>
        <w:t xml:space="preserve"> </w:t>
      </w:r>
      <w:r>
        <w:t xml:space="preserve">From</w:t>
      </w:r>
      <w:r>
        <w:t xml:space="preserve"> </w:t>
      </w:r>
      <m:oMath>
        <m:r>
          <m:t>p</m:t>
        </m:r>
      </m:oMath>
      <w:r>
        <w:t xml:space="preserve"> </w:t>
      </w:r>
      <w:r>
        <w:t xml:space="preserve">and</w:t>
      </w:r>
      <w:r>
        <w:t xml:space="preserve"> </w:t>
      </w:r>
      <m:oMath>
        <m:r>
          <m:t>p</m:t>
        </m:r>
        <m:r>
          <m:rPr>
            <m:sty m:val="p"/>
          </m:rPr>
          <m:t>→</m:t>
        </m:r>
        <m:r>
          <m:t>q</m:t>
        </m:r>
      </m:oMath>
      <w:r>
        <w:t xml:space="preserve">, infer</w:t>
      </w:r>
      <w:r>
        <w:t xml:space="preserve"> </w:t>
      </w:r>
      <m:oMath>
        <m:r>
          <m:t>q</m:t>
        </m:r>
      </m:oMath>
      <w:r>
        <w:t xml:space="preserve">.</w:t>
      </w:r>
    </w:p>
    <w:p>
      <w:pPr>
        <w:numPr>
          <w:ilvl w:val="0"/>
          <w:numId w:val="1005"/>
        </w:numPr>
      </w:pPr>
      <w:r>
        <w:rPr>
          <w:b/>
          <w:bCs/>
        </w:rPr>
        <w:t xml:space="preserve">Necessitation:</w:t>
      </w:r>
      <w:r>
        <w:t xml:space="preserve"> </w:t>
      </w:r>
      <w:r>
        <w:t xml:space="preserve">From</w:t>
      </w:r>
      <w:r>
        <w:t xml:space="preserve"> </w:t>
      </w:r>
      <m:oMath>
        <m:r>
          <m:t>p</m:t>
        </m:r>
      </m:oMath>
      <w:r>
        <w:t xml:space="preserve"> </w:t>
      </w:r>
      <w:r>
        <w:t xml:space="preserve">(derivable), infer</w:t>
      </w:r>
      <w:r>
        <w:t xml:space="preserve"> </w:t>
      </w:r>
      <m:oMath>
        <m:r>
          <m:rPr>
            <m:sty m:val="p"/>
          </m:rPr>
          <m:t>□</m:t>
        </m:r>
        <m:r>
          <m:t>p</m:t>
        </m:r>
      </m:oMath>
      <w:r>
        <w:t xml:space="preserve">.</w:t>
      </w:r>
    </w:p>
    <w:p>
      <w:pPr>
        <w:pStyle w:val="FirstParagraph"/>
      </w:pPr>
      <w:r>
        <w:rPr>
          <w:b/>
          <w:bCs/>
        </w:rPr>
        <w:t xml:space="preserve">Tableau Rules for S5:</w:t>
      </w:r>
    </w:p>
    <w:p>
      <w:pPr>
        <w:pStyle w:val="BodyText"/>
      </w:pPr>
      <m:oMathPara>
        <m:oMathParaPr>
          <m:jc m:val="center"/>
        </m:oMathParaPr>
        <m:oMath>
          <m:m>
            <m:mPr>
              <m:baseJc m:val="center"/>
              <m:plcHide m:val="on"/>
              <m:mcs>
                <m:mc>
                  <m:mcPr>
                    <m:mcJc m:val="right"/>
                    <m:count m:val="1"/>
                  </m:mcPr>
                </m:mc>
                <m:mc>
                  <m:mcPr>
                    <m:mcJc m:val="left"/>
                    <m:count m:val="1"/>
                  </m:mcPr>
                </m:mc>
                <m:mc>
                  <m:mcPr>
                    <m:mcJc m:val="right"/>
                    <m:count m:val="1"/>
                  </m:mcPr>
                </m:mc>
              </m:mcs>
            </m:mPr>
            <m:mr>
              <m:e/>
              <m:e>
                <m:r>
                  <m:rPr>
                    <m:sty m:val="p"/>
                  </m:rPr>
                  <m:t>(</m:t>
                </m:r>
                <m:r>
                  <m:rPr>
                    <m:sty m:val="p"/>
                  </m:rPr>
                  <m:t>¬</m:t>
                </m:r>
                <m:r>
                  <m:rPr>
                    <m:sty m:val="p"/>
                  </m:rPr>
                  <m:t>□</m:t>
                </m:r>
                <m:r>
                  <m:rPr>
                    <m:sty m:val="p"/>
                  </m:rPr>
                  <m:t>)</m:t>
                </m:r>
              </m:e>
              <m:e>
                <m:f>
                  <m:fPr>
                    <m:type m:val="bar"/>
                  </m:fPr>
                  <m:num>
                    <m:r>
                      <m:rPr>
                        <m:sty m:val="p"/>
                      </m:rPr>
                      <m:t>¬</m:t>
                    </m:r>
                    <m:r>
                      <m:rPr>
                        <m:sty m:val="p"/>
                      </m:rPr>
                      <m:t>□</m:t>
                    </m:r>
                    <m:r>
                      <m:t>A</m:t>
                    </m:r>
                  </m:num>
                  <m:den>
                    <m:r>
                      <m:rPr>
                        <m:sty m:val="p"/>
                      </m:rPr>
                      <m:t>◇</m:t>
                    </m:r>
                    <m:r>
                      <m:rPr>
                        <m:sty m:val="p"/>
                      </m:rPr>
                      <m:t>¬</m:t>
                    </m:r>
                    <m:r>
                      <m:t>A</m:t>
                    </m:r>
                  </m:den>
                </m:f>
              </m:e>
            </m:mr>
            <m:mr>
              <m:e/>
              <m:e>
                <m:r>
                  <m:rPr>
                    <m:sty m:val="p"/>
                  </m:rPr>
                  <m:t>(</m:t>
                </m:r>
                <m:r>
                  <m:rPr>
                    <m:sty m:val="p"/>
                  </m:rPr>
                  <m:t>◇</m:t>
                </m:r>
                <m:r>
                  <m:rPr>
                    <m:sty m:val="p"/>
                  </m:rPr>
                  <m:t>)</m:t>
                </m:r>
              </m:e>
              <m:e>
                <m:f>
                  <m:fPr>
                    <m:type m:val="bar"/>
                  </m:fPr>
                  <m:num>
                    <m:r>
                      <m:rPr>
                        <m:sty m:val="p"/>
                      </m:rPr>
                      <m:t>◇</m:t>
                    </m:r>
                    <m:r>
                      <m:t>A</m:t>
                    </m:r>
                  </m:num>
                  <m:den>
                    <m:r>
                      <m:t>A</m:t>
                    </m:r>
                    <m:r>
                      <m:rPr>
                        <m:sty m:val="p"/>
                      </m:rPr>
                      <m:t>@</m:t>
                    </m:r>
                    <m:sSub>
                      <m:e>
                        <m:r>
                          <m:t>w</m:t>
                        </m:r>
                      </m:e>
                      <m:sub>
                        <m:r>
                          <m:rPr>
                            <m:nor/>
                            <m:sty m:val="p"/>
                          </m:rPr>
                          <m:t>new</m:t>
                        </m:r>
                      </m:sub>
                    </m:sSub>
                  </m:den>
                </m:f>
                <m:r>
                  <m:t> </m:t>
                </m:r>
                <m:r>
                  <m:rPr>
                    <m:nor/>
                    <m:sty m:val="p"/>
                  </m:rPr>
                  <m:t>(new world)</m:t>
                </m:r>
              </m:e>
            </m:mr>
            <m:mr>
              <m:e/>
              <m:e>
                <m:r>
                  <m:rPr>
                    <m:sty m:val="p"/>
                  </m:rPr>
                  <m:t>(</m:t>
                </m:r>
                <m:r>
                  <m:rPr>
                    <m:sty m:val="p"/>
                  </m:rPr>
                  <m:t>□</m:t>
                </m:r>
                <m:r>
                  <m:rPr>
                    <m:sty m:val="p"/>
                  </m:rPr>
                  <m:t>)</m:t>
                </m:r>
              </m:e>
              <m:e>
                <m:f>
                  <m:fPr>
                    <m:type m:val="bar"/>
                  </m:fPr>
                  <m:num>
                    <m:r>
                      <m:rPr>
                        <m:sty m:val="p"/>
                      </m:rPr>
                      <m:t>□</m:t>
                    </m:r>
                    <m:r>
                      <m:t>A</m:t>
                    </m:r>
                    <m:r>
                      <m:rPr>
                        <m:sty m:val="p"/>
                      </m:rPr>
                      <m:t>@</m:t>
                    </m:r>
                    <m:r>
                      <m:t>w</m:t>
                    </m:r>
                  </m:num>
                  <m:den>
                    <m:r>
                      <m:t>A</m:t>
                    </m:r>
                    <m:r>
                      <m:rPr>
                        <m:sty m:val="p"/>
                      </m:rPr>
                      <m:t>@</m:t>
                    </m:r>
                    <m:r>
                      <m:t>v</m:t>
                    </m:r>
                  </m:den>
                </m:f>
                <m:r>
                  <m:t> </m:t>
                </m:r>
                <m:r>
                  <m:rPr>
                    <m:nor/>
                    <m:sty m:val="p"/>
                  </m:rPr>
                  <m:t>for every already existing world </m:t>
                </m:r>
                <m:r>
                  <m:t>v</m:t>
                </m:r>
              </m:e>
            </m:mr>
            <m:mr>
              <m:e/>
              <m:e>
                <m:r>
                  <m:rPr>
                    <m:sty m:val="p"/>
                  </m:rPr>
                  <m:t>(</m:t>
                </m:r>
                <m:r>
                  <m:rPr>
                    <m:sty m:val="p"/>
                  </m:rPr>
                  <m:t>¬</m:t>
                </m:r>
                <m:r>
                  <m:rPr>
                    <m:sty m:val="p"/>
                  </m:rPr>
                  <m:t>∀</m:t>
                </m:r>
                <m:r>
                  <m:rPr>
                    <m:sty m:val="p"/>
                  </m:rPr>
                  <m:t>)</m:t>
                </m:r>
              </m:e>
              <m:e>
                <m:f>
                  <m:fPr>
                    <m:type m:val="bar"/>
                  </m:fPr>
                  <m:num>
                    <m:r>
                      <m:rPr>
                        <m:sty m:val="p"/>
                      </m:rPr>
                      <m:t>¬</m:t>
                    </m:r>
                    <m:r>
                      <m:rPr>
                        <m:sty m:val="p"/>
                      </m:rPr>
                      <m:t>∀</m:t>
                    </m:r>
                    <m:r>
                      <m:t>x</m:t>
                    </m:r>
                    <m:r>
                      <m:t>A</m:t>
                    </m:r>
                  </m:num>
                  <m:den>
                    <m:r>
                      <m:rPr>
                        <m:sty m:val="p"/>
                      </m:rPr>
                      <m:t>∃</m:t>
                    </m:r>
                    <m:r>
                      <m:t>x</m:t>
                    </m:r>
                    <m:r>
                      <m:rPr>
                        <m:sty m:val="p"/>
                      </m:rPr>
                      <m:t>¬</m:t>
                    </m:r>
                    <m:r>
                      <m:t>A</m:t>
                    </m:r>
                  </m:den>
                </m:f>
              </m:e>
            </m:mr>
            <m:mr>
              <m:e/>
              <m:e>
                <m:r>
                  <m:rPr>
                    <m:sty m:val="p"/>
                  </m:rPr>
                  <m:t>(</m:t>
                </m:r>
                <m:r>
                  <m:rPr>
                    <m:sty m:val="p"/>
                  </m:rPr>
                  <m:t>∃</m:t>
                </m:r>
                <m:r>
                  <m:rPr>
                    <m:sty m:val="p"/>
                  </m:rPr>
                  <m:t>)</m:t>
                </m:r>
              </m:e>
              <m:e>
                <m:f>
                  <m:fPr>
                    <m:type m:val="bar"/>
                  </m:fPr>
                  <m:num>
                    <m:r>
                      <m:rPr>
                        <m:sty m:val="p"/>
                      </m:rPr>
                      <m:t>∃</m:t>
                    </m:r>
                    <m:r>
                      <m:t>x</m:t>
                    </m:r>
                    <m:r>
                      <m:t>A</m:t>
                    </m:r>
                  </m:num>
                  <m:den>
                    <m:r>
                      <m:t>A</m:t>
                    </m:r>
                    <m:r>
                      <m:rPr>
                        <m:sty m:val="p"/>
                      </m:rPr>
                      <m:t>[</m:t>
                    </m:r>
                    <m:r>
                      <m:t>a</m:t>
                    </m:r>
                    <m:r>
                      <m:rPr>
                        <m:sty m:val="p"/>
                      </m:rPr>
                      <m:t>/</m:t>
                    </m:r>
                    <m:r>
                      <m:t>x</m:t>
                    </m:r>
                    <m:r>
                      <m:rPr>
                        <m:sty m:val="p"/>
                      </m:rPr>
                      <m:t>]</m:t>
                    </m:r>
                  </m:den>
                </m:f>
                <m:r>
                  <m:t> </m:t>
                </m:r>
                <m:r>
                  <m:rPr>
                    <m:nor/>
                    <m:sty m:val="p"/>
                  </m:rPr>
                  <m:t>(a new)</m:t>
                </m:r>
              </m:e>
            </m:mr>
            <m:mr>
              <m:e/>
              <m:e>
                <m:r>
                  <m:rPr>
                    <m:sty m:val="p"/>
                  </m:rPr>
                  <m:t>(</m:t>
                </m:r>
                <m:r>
                  <m:rPr>
                    <m:sty m:val="p"/>
                  </m:rPr>
                  <m:t>∀</m:t>
                </m:r>
                <m:r>
                  <m:rPr>
                    <m:sty m:val="p"/>
                  </m:rPr>
                  <m:t>)</m:t>
                </m:r>
              </m:e>
              <m:e>
                <m:f>
                  <m:fPr>
                    <m:type m:val="bar"/>
                  </m:fPr>
                  <m:num>
                    <m:r>
                      <m:rPr>
                        <m:sty m:val="p"/>
                      </m:rPr>
                      <m:t>∀</m:t>
                    </m:r>
                    <m:r>
                      <m:t>x</m:t>
                    </m:r>
                    <m:r>
                      <m:t>A</m:t>
                    </m:r>
                  </m:num>
                  <m:den>
                    <m:r>
                      <m:t>A</m:t>
                    </m:r>
                    <m:r>
                      <m:rPr>
                        <m:sty m:val="p"/>
                      </m:rPr>
                      <m:t>[</m:t>
                    </m:r>
                    <m:r>
                      <m:t>a</m:t>
                    </m:r>
                    <m:r>
                      <m:rPr>
                        <m:sty m:val="p"/>
                      </m:rPr>
                      <m:t>/</m:t>
                    </m:r>
                    <m:r>
                      <m:t>x</m:t>
                    </m:r>
                    <m:r>
                      <m:rPr>
                        <m:sty m:val="p"/>
                      </m:rPr>
                      <m:t>]</m:t>
                    </m:r>
                  </m:den>
                </m:f>
                <m:r>
                  <m:t> </m:t>
                </m:r>
                <m:r>
                  <m:rPr>
                    <m:nor/>
                    <m:sty m:val="p"/>
                  </m:rPr>
                  <m:t>(a arbitrary)</m:t>
                </m:r>
              </m:e>
            </m:mr>
          </m:m>
        </m:oMath>
      </m:oMathPara>
    </w:p>
    <w:bookmarkEnd w:id="14"/>
    <w:bookmarkStart w:id="15" w:name="predicate-logic"/>
    <w:p>
      <w:pPr>
        <w:pStyle w:val="Heading2"/>
      </w:pPr>
      <w:r>
        <w:t xml:space="preserve">Predicate Logic</w:t>
      </w:r>
    </w:p>
    <w:p>
      <w:pPr>
        <w:pStyle w:val="FirstParagraph"/>
      </w:pPr>
      <w:r>
        <w:t xml:space="preserve">We use classical first-order predicate logic with identity (</w:t>
      </w:r>
      <m:oMath>
        <m:r>
          <m:rPr>
            <m:sty m:val="p"/>
          </m:rPr>
          <m:t>=</m:t>
        </m:r>
      </m:oMath>
      <w:r>
        <w:t xml:space="preserve">) and the usual quantifiers (</w:t>
      </w:r>
      <m:oMath>
        <m:r>
          <m:rPr>
            <m:sty m:val="p"/>
          </m:rPr>
          <m:t>∀</m:t>
        </m:r>
        <m:r>
          <m:rPr>
            <m:sty m:val="p"/>
          </m:rPr>
          <m:t>,</m:t>
        </m:r>
        <m:r>
          <m:rPr>
            <m:sty m:val="p"/>
          </m:rPr>
          <m:t>∃</m:t>
        </m:r>
      </m:oMath>
      <w:r>
        <w:t xml:space="preserve">).</w:t>
      </w:r>
    </w:p>
    <w:bookmarkEnd w:id="15"/>
    <w:bookmarkEnd w:id="16"/>
    <w:bookmarkStart w:id="22" w:name="the-axioms-basic"/>
    <w:p>
      <w:pPr>
        <w:pStyle w:val="Heading1"/>
      </w:pPr>
      <w:r>
        <w:t xml:space="preserve">The Axioms (Basic)</w:t>
      </w:r>
    </w:p>
    <w:bookmarkStart w:id="17" w:name="a1-monism"/>
    <w:p>
      <w:pPr>
        <w:pStyle w:val="Heading2"/>
      </w:pPr>
      <w:r>
        <w:t xml:space="preserve">A1 – Monism</w:t>
      </w:r>
    </w:p>
    <w:p>
      <w:pPr>
        <w:pStyle w:val="FirstParagraph"/>
      </w:pPr>
      <w:r>
        <w:t xml:space="preserve">There are no fundamentally separated domains of reality.</w:t>
      </w:r>
    </w:p>
    <w:p>
      <w:pPr>
        <w:pStyle w:val="BodyText"/>
      </w:pPr>
      <m:oMathPara>
        <m:oMathParaPr>
          <m:jc m:val="center"/>
        </m:oMathParaPr>
        <m:oMath>
          <m:borderBox>
            <m:e>
              <m:r>
                <m:t>A</m:t>
              </m:r>
              <m:r>
                <m:t>1</m:t>
              </m:r>
              <m:box>
                <m:boxPr>
                  <m:opEmu m:val="on"/>
                </m:boxPr>
                <m:e>
                  <m:r>
                    <m:rPr>
                      <m:sty m:val="p"/>
                    </m:rPr>
                    <m:t>:=</m:t>
                  </m:r>
                </m:e>
              </m:box>
              <m:r>
                <m:rPr>
                  <m:sty m:val="p"/>
                </m:rPr>
                <m:t>□</m:t>
              </m:r>
              <m:r>
                <m:rPr>
                  <m:sty m:val="p"/>
                </m:rPr>
                <m:t>¬</m:t>
              </m:r>
              <m:r>
                <m:rPr>
                  <m:sty m:val="p"/>
                </m:rPr>
                <m:t>∃</m:t>
              </m:r>
              <m:r>
                <m:t>x</m:t>
              </m:r>
              <m:r>
                <m:rPr>
                  <m:sty m:val="p"/>
                </m:rPr>
                <m:t>∃</m:t>
              </m:r>
              <m:r>
                <m:t>y</m:t>
              </m:r>
              <m:r>
                <m:t> </m:t>
              </m:r>
              <m:r>
                <m:t>F</m:t>
              </m:r>
              <m:r>
                <m:t>u</m:t>
              </m:r>
              <m:r>
                <m:t>n</m:t>
              </m:r>
              <m:r>
                <m:t>d</m:t>
              </m:r>
              <m:r>
                <m:t>a</m:t>
              </m:r>
              <m:r>
                <m:t>m</m:t>
              </m:r>
              <m:r>
                <m:t>e</m:t>
              </m:r>
              <m:r>
                <m:t>n</m:t>
              </m:r>
              <m:r>
                <m:t>t</m:t>
              </m:r>
              <m:r>
                <m:t>a</m:t>
              </m:r>
              <m:r>
                <m:t>l</m:t>
              </m:r>
              <m:r>
                <m:t>S</m:t>
              </m:r>
              <m:r>
                <m:t>e</m:t>
              </m:r>
              <m:r>
                <m:t>p</m:t>
              </m:r>
              <m:r>
                <m:t>a</m:t>
              </m:r>
              <m:r>
                <m:t>r</m:t>
              </m:r>
              <m:r>
                <m:t>a</m:t>
              </m:r>
              <m:r>
                <m:t>t</m:t>
              </m:r>
              <m:r>
                <m:t>e</m:t>
              </m:r>
              <m:r>
                <m:t>d</m:t>
              </m:r>
              <m:r>
                <m:rPr>
                  <m:sty m:val="p"/>
                </m:rPr>
                <m:t>(</m:t>
              </m:r>
              <m:r>
                <m:t>x</m:t>
              </m:r>
              <m:r>
                <m:rPr>
                  <m:sty m:val="p"/>
                </m:rPr>
                <m:t>,</m:t>
              </m:r>
              <m:r>
                <m:t>y</m:t>
              </m:r>
              <m:r>
                <m:rPr>
                  <m:sty m:val="p"/>
                </m:rPr>
                <m:t>)</m:t>
              </m:r>
            </m:e>
          </m:borderBox>
        </m:oMath>
      </m:oMathPara>
    </w:p>
    <w:bookmarkEnd w:id="17"/>
    <w:bookmarkStart w:id="18" w:name="a4-existence-of-a-possible-reality"/>
    <w:p>
      <w:pPr>
        <w:pStyle w:val="Heading2"/>
      </w:pPr>
      <w:r>
        <w:t xml:space="preserve">A4 – Existence of a Possible Reality</w:t>
      </w:r>
    </w:p>
    <w:p>
      <w:pPr>
        <w:pStyle w:val="FirstParagraph"/>
      </w:pPr>
      <w:r>
        <w:t xml:space="preserve">There is at least one possible world.</w:t>
      </w:r>
    </w:p>
    <w:p>
      <w:pPr>
        <w:pStyle w:val="BodyText"/>
      </w:pPr>
      <m:oMathPara>
        <m:oMathParaPr>
          <m:jc m:val="center"/>
        </m:oMathParaPr>
        <m:oMath>
          <m:borderBox>
            <m:e>
              <m:r>
                <m:t>A</m:t>
              </m:r>
              <m:r>
                <m:t>4</m:t>
              </m:r>
              <m:box>
                <m:boxPr>
                  <m:opEmu m:val="on"/>
                </m:boxPr>
                <m:e>
                  <m:r>
                    <m:rPr>
                      <m:sty m:val="p"/>
                    </m:rPr>
                    <m:t>:=</m:t>
                  </m:r>
                </m:e>
              </m:box>
              <m:r>
                <m:rPr>
                  <m:sty m:val="p"/>
                </m:rPr>
                <m:t>◇</m:t>
              </m:r>
              <m:r>
                <m:rPr>
                  <m:sty m:val="p"/>
                </m:rPr>
                <m:t>∃</m:t>
              </m:r>
              <m:r>
                <m:t>w</m:t>
              </m:r>
              <m:r>
                <m:t> </m:t>
              </m:r>
              <m:r>
                <m:t>W</m:t>
              </m:r>
              <m:r>
                <m:t>o</m:t>
              </m:r>
              <m:r>
                <m:t>r</m:t>
              </m:r>
              <m:r>
                <m:t>l</m:t>
              </m:r>
              <m:r>
                <m:t>d</m:t>
              </m:r>
              <m:r>
                <m:rPr>
                  <m:sty m:val="p"/>
                </m:rPr>
                <m:t>(</m:t>
              </m:r>
              <m:r>
                <m:t>w</m:t>
              </m:r>
              <m:r>
                <m:rPr>
                  <m:sty m:val="p"/>
                </m:rPr>
                <m:t>)</m:t>
              </m:r>
            </m:e>
          </m:borderBox>
        </m:oMath>
      </m:oMathPara>
    </w:p>
    <w:bookmarkEnd w:id="18"/>
    <w:bookmarkStart w:id="19" w:name="a11-transcendental-bridge"/>
    <w:p>
      <w:pPr>
        <w:pStyle w:val="Heading2"/>
      </w:pPr>
      <w:r>
        <w:t xml:space="preserve">A11 – Transcendental Bridge</w:t>
      </w:r>
    </w:p>
    <w:p>
      <w:pPr>
        <w:pStyle w:val="FirstParagraph"/>
      </w:pPr>
      <w:r>
        <w:t xml:space="preserve">A world is separated from consciousness exactly when it contains no consciousness.</w:t>
      </w:r>
    </w:p>
    <w:p>
      <w:pPr>
        <w:pStyle w:val="BodyText"/>
      </w:pPr>
      <m:oMathPara>
        <m:oMathParaPr>
          <m:jc m:val="center"/>
        </m:oMathParaPr>
        <m:oMath>
          <m:borderBox>
            <m:e>
              <m:r>
                <m:t>A</m:t>
              </m:r>
              <m:r>
                <m:t>11</m:t>
              </m:r>
              <m:box>
                <m:boxPr>
                  <m:opEmu m:val="on"/>
                </m:boxPr>
                <m:e>
                  <m:r>
                    <m:rPr>
                      <m:sty m:val="p"/>
                    </m:rPr>
                    <m:t>:=</m:t>
                  </m:r>
                </m:e>
              </m:box>
              <m:r>
                <m:rPr>
                  <m:sty m:val="p"/>
                </m:rPr>
                <m:t>∀</m:t>
              </m:r>
              <m:r>
                <m:t>w</m:t>
              </m:r>
              <m:d>
                <m:dPr>
                  <m:begChr m:val="("/>
                  <m:sepChr m:val=""/>
                  <m:endChr m:val=")"/>
                  <m:grow/>
                </m:dPr>
                <m:e>
                  <m:r>
                    <m:rPr>
                      <m:nor/>
                      <m:sty m:val="p"/>
                    </m:rPr>
                    <m:t>WorldSeparatedFromConsciousness</m:t>
                  </m:r>
                  <m:r>
                    <m:rPr>
                      <m:sty m:val="p"/>
                    </m:rPr>
                    <m:t>(</m:t>
                  </m:r>
                  <m:r>
                    <m:t>w</m:t>
                  </m:r>
                  <m:r>
                    <m:rPr>
                      <m:sty m:val="p"/>
                    </m:rPr>
                    <m:t>)</m:t>
                  </m:r>
                  <m:r>
                    <m:rPr>
                      <m:sty m:val="p"/>
                    </m:rPr>
                    <m:t>↔</m:t>
                  </m:r>
                  <m:r>
                    <m:rPr>
                      <m:sty m:val="p"/>
                    </m:rPr>
                    <m:t>¬</m:t>
                  </m:r>
                  <m:r>
                    <m:rPr>
                      <m:sty m:val="p"/>
                    </m:rPr>
                    <m:t>∃</m:t>
                  </m:r>
                  <m:r>
                    <m:t>c</m:t>
                  </m:r>
                  <m:r>
                    <m:rPr>
                      <m:sty m:val="p"/>
                    </m:rPr>
                    <m:t>(</m:t>
                  </m:r>
                  <m:r>
                    <m:t>C</m:t>
                  </m:r>
                  <m:r>
                    <m:t>o</m:t>
                  </m:r>
                  <m:r>
                    <m:t>n</m:t>
                  </m:r>
                  <m:r>
                    <m:t>s</m:t>
                  </m:r>
                  <m:r>
                    <m:t>c</m:t>
                  </m:r>
                  <m:r>
                    <m:t>i</m:t>
                  </m:r>
                  <m:r>
                    <m:t>o</m:t>
                  </m:r>
                  <m:r>
                    <m:t>u</m:t>
                  </m:r>
                  <m:r>
                    <m:t>s</m:t>
                  </m:r>
                  <m:r>
                    <m:t>n</m:t>
                  </m:r>
                  <m:r>
                    <m:t>e</m:t>
                  </m:r>
                  <m:r>
                    <m:t>s</m:t>
                  </m:r>
                  <m:r>
                    <m:t>s</m:t>
                  </m:r>
                  <m:r>
                    <m:rPr>
                      <m:sty m:val="p"/>
                    </m:rPr>
                    <m:t>(</m:t>
                  </m:r>
                  <m:r>
                    <m:t>c</m:t>
                  </m:r>
                  <m:r>
                    <m:rPr>
                      <m:sty m:val="p"/>
                    </m:rPr>
                    <m:t>)</m:t>
                  </m:r>
                  <m:r>
                    <m:rPr>
                      <m:sty m:val="p"/>
                    </m:rPr>
                    <m:t>∧</m:t>
                  </m:r>
                  <m:r>
                    <m:t>c</m:t>
                  </m:r>
                  <m:r>
                    <m:rPr>
                      <m:sty m:val="p"/>
                    </m:rPr>
                    <m:t>(</m:t>
                  </m:r>
                  <m:r>
                    <m:t>w</m:t>
                  </m:r>
                  <m:r>
                    <m:rPr>
                      <m:sty m:val="p"/>
                    </m:rPr>
                    <m:t>)</m:t>
                  </m:r>
                  <m:r>
                    <m:rPr>
                      <m:sty m:val="p"/>
                    </m:rPr>
                    <m:t>)</m:t>
                  </m:r>
                </m:e>
              </m:d>
            </m:e>
          </m:borderBox>
        </m:oMath>
      </m:oMathPara>
    </w:p>
    <w:bookmarkEnd w:id="19"/>
    <w:bookmarkStart w:id="20" w:name="a12-experienceability-and-realization"/>
    <w:p>
      <w:pPr>
        <w:pStyle w:val="Heading2"/>
      </w:pPr>
      <w:r>
        <w:t xml:space="preserve">A12 – Experienceability and Realization</w:t>
      </w:r>
    </w:p>
    <w:p>
      <w:pPr>
        <w:pStyle w:val="FirstParagraph"/>
      </w:pPr>
      <m:oMathPara>
        <m:oMathParaPr>
          <m:jc m:val="center"/>
        </m:oMathParaPr>
        <m:oMath>
          <m:borderBox>
            <m:e>
              <m:r>
                <m:t>A</m:t>
              </m:r>
              <m:r>
                <m:t>12</m:t>
              </m:r>
              <m:box>
                <m:boxPr>
                  <m:opEmu m:val="on"/>
                </m:boxPr>
                <m:e>
                  <m:r>
                    <m:rPr>
                      <m:sty m:val="p"/>
                    </m:rPr>
                    <m:t>:=</m:t>
                  </m:r>
                </m:e>
              </m:box>
              <m:r>
                <m:rPr>
                  <m:sty m:val="p"/>
                </m:rPr>
                <m:t>∀</m:t>
              </m:r>
              <m:r>
                <m:t>p</m:t>
              </m:r>
              <m:r>
                <m:rPr>
                  <m:sty m:val="p"/>
                </m:rPr>
                <m:t>.</m:t>
              </m:r>
              <m:r>
                <m:rPr>
                  <m:nor/>
                  <m:sty m:val="p"/>
                </m:rPr>
                <m:t>Experienceable</m:t>
              </m:r>
              <m:r>
                <m:rPr>
                  <m:sty m:val="p"/>
                </m:rPr>
                <m:t>(</m:t>
              </m:r>
              <m:r>
                <m:t>p</m:t>
              </m:r>
              <m:r>
                <m:rPr>
                  <m:sty m:val="p"/>
                </m:rPr>
                <m:t>)</m:t>
              </m:r>
              <m:r>
                <m:rPr>
                  <m:sty m:val="p"/>
                </m:rPr>
                <m:t>↔</m:t>
              </m:r>
              <m:r>
                <m:rPr>
                  <m:sty m:val="p"/>
                </m:rPr>
                <m:t>∃</m:t>
              </m:r>
              <m:r>
                <m:t>w</m:t>
              </m:r>
              <m:r>
                <m:rPr>
                  <m:sty m:val="p"/>
                </m:rPr>
                <m:t>.</m:t>
              </m:r>
              <m:r>
                <m:t>R</m:t>
              </m:r>
              <m:r>
                <m:t>e</m:t>
              </m:r>
              <m:r>
                <m:t>a</m:t>
              </m:r>
              <m:r>
                <m:t>l</m:t>
              </m:r>
              <m:r>
                <m:t>i</m:t>
              </m:r>
              <m:r>
                <m:t>z</m:t>
              </m:r>
              <m:r>
                <m:t>e</m:t>
              </m:r>
              <m:r>
                <m:t>d</m:t>
              </m:r>
              <m:r>
                <m:rPr>
                  <m:sty m:val="p"/>
                </m:rPr>
                <m:t>(</m:t>
              </m:r>
              <m:r>
                <m:t>w</m:t>
              </m:r>
              <m:r>
                <m:rPr>
                  <m:sty m:val="p"/>
                </m:rPr>
                <m:t>,</m:t>
              </m:r>
              <m:r>
                <m:t>p</m:t>
              </m:r>
              <m:r>
                <m:rPr>
                  <m:sty m:val="p"/>
                </m:rPr>
                <m:t>)</m:t>
              </m:r>
            </m:e>
          </m:borderBox>
        </m:oMath>
      </m:oMathPara>
    </w:p>
    <w:bookmarkEnd w:id="20"/>
    <w:bookmarkStart w:id="21" w:name="X5439a8ea5dc000ebccd355e61cedfeb2f6a1c09"/>
    <w:p>
      <w:pPr>
        <w:pStyle w:val="Heading2"/>
      </w:pPr>
      <w:r>
        <w:t xml:space="preserve">A13, A14, A15 – The Three Implications of the Cases</w:t>
      </w:r>
    </w:p>
    <w:p>
      <w:pPr>
        <w:pStyle w:val="FirstParagraph"/>
      </w:pPr>
      <m:oMathPara>
        <m:oMathParaPr>
          <m:jc m:val="center"/>
        </m:oMathParaPr>
        <m:oMath>
          <m:borderBox>
            <m:e>
              <m:r>
                <m:t>A</m:t>
              </m:r>
              <m:r>
                <m:t>13</m:t>
              </m:r>
              <m:box>
                <m:boxPr>
                  <m:opEmu m:val="on"/>
                </m:boxPr>
                <m:e>
                  <m:r>
                    <m:rPr>
                      <m:sty m:val="p"/>
                    </m:rPr>
                    <m:t>:=</m:t>
                  </m:r>
                </m:e>
              </m:box>
              <m:r>
                <m:rPr>
                  <m:sty m:val="p"/>
                </m:rPr>
                <m:t>□</m:t>
              </m:r>
              <m:r>
                <m:rPr>
                  <m:sty m:val="p"/>
                </m:rPr>
                <m:t>∀</m:t>
              </m:r>
              <m:r>
                <m:t>x</m:t>
              </m:r>
              <m:r>
                <m:rPr>
                  <m:sty m:val="p"/>
                </m:rPr>
                <m:t>(</m:t>
              </m:r>
              <m:r>
                <m:t>T</m:t>
              </m:r>
              <m:r>
                <m:rPr>
                  <m:sty m:val="p"/>
                </m:rPr>
                <m:t>(</m:t>
              </m:r>
              <m:r>
                <m:t>x</m:t>
              </m:r>
              <m:r>
                <m:rPr>
                  <m:sty m:val="p"/>
                </m:rPr>
                <m:t>)</m:t>
              </m:r>
              <m:r>
                <m:rPr>
                  <m:sty m:val="p"/>
                </m:rPr>
                <m:t>→</m:t>
              </m:r>
              <m:r>
                <m:t>U</m:t>
              </m:r>
              <m:r>
                <m:rPr>
                  <m:sty m:val="p"/>
                </m:rPr>
                <m:t>(</m:t>
              </m:r>
              <m:r>
                <m:t>x</m:t>
              </m:r>
              <m:r>
                <m:rPr>
                  <m:sty m:val="p"/>
                </m:rPr>
                <m:t>)</m:t>
              </m:r>
              <m:r>
                <m:rPr>
                  <m:sty m:val="p"/>
                </m:rPr>
                <m:t>)</m:t>
              </m:r>
            </m:e>
          </m:borderBox>
        </m:oMath>
      </m:oMathPara>
    </w:p>
    <w:p>
      <w:pPr>
        <w:pStyle w:val="FirstParagraph"/>
      </w:pPr>
      <m:oMathPara>
        <m:oMathParaPr>
          <m:jc m:val="center"/>
        </m:oMathParaPr>
        <m:oMath>
          <m:borderBox>
            <m:e>
              <m:r>
                <m:t>A</m:t>
              </m:r>
              <m:r>
                <m:t>14</m:t>
              </m:r>
              <m:box>
                <m:boxPr>
                  <m:opEmu m:val="on"/>
                </m:boxPr>
                <m:e>
                  <m:r>
                    <m:rPr>
                      <m:sty m:val="p"/>
                    </m:rPr>
                    <m:t>:=</m:t>
                  </m:r>
                </m:e>
              </m:box>
              <m:r>
                <m:rPr>
                  <m:sty m:val="p"/>
                </m:rPr>
                <m:t>□</m:t>
              </m:r>
              <m:r>
                <m:rPr>
                  <m:sty m:val="p"/>
                </m:rPr>
                <m:t>∀</m:t>
              </m:r>
              <m:r>
                <m:t>x</m:t>
              </m:r>
              <m:r>
                <m:rPr>
                  <m:sty m:val="p"/>
                </m:rPr>
                <m:t>(</m:t>
              </m:r>
              <m:r>
                <m:t>U</m:t>
              </m:r>
              <m:r>
                <m:rPr>
                  <m:sty m:val="p"/>
                </m:rPr>
                <m:t>(</m:t>
              </m:r>
              <m:r>
                <m:t>x</m:t>
              </m:r>
              <m:r>
                <m:rPr>
                  <m:sty m:val="p"/>
                </m:rPr>
                <m:t>)</m:t>
              </m:r>
              <m:r>
                <m:rPr>
                  <m:sty m:val="p"/>
                </m:rPr>
                <m:t>→</m:t>
              </m:r>
              <m:r>
                <m:t>S</m:t>
              </m:r>
              <m:r>
                <m:rPr>
                  <m:sty m:val="p"/>
                </m:rPr>
                <m:t>(</m:t>
              </m:r>
              <m:r>
                <m:t>x</m:t>
              </m:r>
              <m:r>
                <m:rPr>
                  <m:sty m:val="p"/>
                </m:rPr>
                <m:t>)</m:t>
              </m:r>
              <m:r>
                <m:rPr>
                  <m:sty m:val="p"/>
                </m:rPr>
                <m:t>)</m:t>
              </m:r>
            </m:e>
          </m:borderBox>
        </m:oMath>
      </m:oMathPara>
    </w:p>
    <w:p>
      <w:pPr>
        <w:pStyle w:val="FirstParagraph"/>
      </w:pPr>
      <m:oMathPara>
        <m:oMathParaPr>
          <m:jc m:val="center"/>
        </m:oMathParaPr>
        <m:oMath>
          <m:borderBox>
            <m:e>
              <m:r>
                <m:t>A</m:t>
              </m:r>
              <m:r>
                <m:t>15</m:t>
              </m:r>
              <m:box>
                <m:boxPr>
                  <m:opEmu m:val="on"/>
                </m:boxPr>
                <m:e>
                  <m:r>
                    <m:rPr>
                      <m:sty m:val="p"/>
                    </m:rPr>
                    <m:t>:=</m:t>
                  </m:r>
                </m:e>
              </m:box>
              <m:r>
                <m:rPr>
                  <m:sty m:val="p"/>
                </m:rPr>
                <m:t>□</m:t>
              </m:r>
              <m:r>
                <m:rPr>
                  <m:sty m:val="p"/>
                </m:rPr>
                <m:t>∀</m:t>
              </m:r>
              <m:r>
                <m:t>x</m:t>
              </m:r>
              <m:r>
                <m:rPr>
                  <m:sty m:val="p"/>
                </m:rPr>
                <m:t>(</m:t>
              </m:r>
              <m:r>
                <m:t>S</m:t>
              </m:r>
              <m:r>
                <m:rPr>
                  <m:sty m:val="p"/>
                </m:rPr>
                <m:t>(</m:t>
              </m:r>
              <m:r>
                <m:t>x</m:t>
              </m:r>
              <m:r>
                <m:rPr>
                  <m:sty m:val="p"/>
                </m:rPr>
                <m:t>)</m:t>
              </m:r>
              <m:r>
                <m:rPr>
                  <m:sty m:val="p"/>
                </m:rPr>
                <m:t>→</m:t>
              </m:r>
              <m:r>
                <m:t>T</m:t>
              </m:r>
              <m:r>
                <m:rPr>
                  <m:sty m:val="p"/>
                </m:rPr>
                <m:t>(</m:t>
              </m:r>
              <m:r>
                <m:t>x</m:t>
              </m:r>
              <m:r>
                <m:rPr>
                  <m:sty m:val="p"/>
                </m:rPr>
                <m:t>)</m:t>
              </m:r>
              <m:r>
                <m:rPr>
                  <m:sty m:val="p"/>
                </m:rPr>
                <m:t>)</m:t>
              </m:r>
            </m:e>
          </m:borderBox>
        </m:oMath>
      </m:oMathPara>
    </w:p>
    <w:bookmarkEnd w:id="21"/>
    <w:bookmarkEnd w:id="22"/>
    <w:bookmarkStart w:id="27" w:name="definition-of-the-limit-structure"/>
    <w:p>
      <w:pPr>
        <w:pStyle w:val="Heading1"/>
      </w:pPr>
      <w:r>
        <w:t xml:space="preserve">Definition of the Limit Structure</w:t>
      </w:r>
    </w:p>
    <w:bookmarkStart w:id="23" w:name="X2e31293934762198dc8435394abce707a729138"/>
    <w:p>
      <w:pPr>
        <w:pStyle w:val="Heading2"/>
      </w:pPr>
      <w:r>
        <w:t xml:space="preserve">Totality T as an Open, Well-Founded Interval</w:t>
      </w:r>
    </w:p>
    <w:p>
      <w:pPr>
        <w:pStyle w:val="FirstParagraph"/>
      </w:pPr>
      <m:oMathPara>
        <m:oMathParaPr>
          <m:jc m:val="center"/>
        </m:oMathParaPr>
        <m:oMath>
          <m:borderBox>
            <m:e>
              <m:r>
                <m:t>T</m:t>
              </m:r>
              <m:box>
                <m:boxPr>
                  <m:opEmu m:val="on"/>
                </m:boxPr>
                <m:e>
                  <m:r>
                    <m:rPr>
                      <m:sty m:val="p"/>
                    </m:rPr>
                    <m:t>:=</m:t>
                  </m:r>
                </m:e>
              </m:box>
              <m:r>
                <m:rPr>
                  <m:sty m:val="p"/>
                </m:rPr>
                <m:t>{</m:t>
              </m:r>
              <m:r>
                <m:t>x</m:t>
              </m:r>
              <m:r>
                <m:rPr>
                  <m:sty m:val="p"/>
                </m:rPr>
                <m:t>∣</m:t>
              </m:r>
              <m:r>
                <m:t>U</m:t>
              </m:r>
              <m:r>
                <m:rPr>
                  <m:sty m:val="p"/>
                </m:rPr>
                <m:t>&lt;</m:t>
              </m:r>
              <m:r>
                <m:t>x</m:t>
              </m:r>
              <m:r>
                <m:rPr>
                  <m:sty m:val="p"/>
                </m:rPr>
                <m:t>&lt;</m:t>
              </m:r>
              <m:r>
                <m:t>S</m:t>
              </m:r>
              <m:r>
                <m:rPr>
                  <m:sty m:val="p"/>
                </m:rPr>
                <m:t>}</m:t>
              </m:r>
            </m:e>
          </m:borderBox>
        </m:oMath>
      </m:oMathPara>
    </w:p>
    <w:bookmarkEnd w:id="23"/>
    <w:bookmarkStart w:id="24" w:name="origin-u-as-lower-limit"/>
    <w:p>
      <w:pPr>
        <w:pStyle w:val="Heading2"/>
      </w:pPr>
      <w:r>
        <w:t xml:space="preserve">Origin U as Lower Limit</w:t>
      </w:r>
    </w:p>
    <w:p>
      <w:pPr>
        <w:pStyle w:val="FirstParagraph"/>
      </w:pPr>
      <m:oMathPara>
        <m:oMathParaPr>
          <m:jc m:val="center"/>
        </m:oMathParaPr>
        <m:oMath>
          <m:borderBox>
            <m:e>
              <m:r>
                <m:t>U</m:t>
              </m:r>
              <m:box>
                <m:boxPr>
                  <m:opEmu m:val="on"/>
                </m:boxPr>
                <m:e>
                  <m:r>
                    <m:rPr>
                      <m:sty m:val="p"/>
                    </m:rPr>
                    <m:t>:=</m:t>
                  </m:r>
                </m:e>
              </m:box>
              <m:limLow>
                <m:e>
                  <m:r>
                    <m:rPr>
                      <m:sty m:val="p"/>
                    </m:rPr>
                    <m:t>lim</m:t>
                  </m:r>
                </m:e>
                <m:lim>
                  <m:r>
                    <m:t>x</m:t>
                  </m:r>
                  <m:r>
                    <m:rPr>
                      <m:sty m:val="p"/>
                    </m:rPr>
                    <m:t>→</m:t>
                  </m:r>
                  <m:r>
                    <m:rPr>
                      <m:sty m:val="p"/>
                    </m:rPr>
                    <m:t>inf</m:t>
                  </m:r>
                </m:lim>
              </m:limLow>
              <m:r>
                <m:t>T</m:t>
              </m:r>
            </m:e>
          </m:borderBox>
        </m:oMath>
      </m:oMathPara>
    </w:p>
    <w:bookmarkEnd w:id="24"/>
    <w:bookmarkStart w:id="25" w:name="self-knowledge-s-as-upper-limit"/>
    <w:p>
      <w:pPr>
        <w:pStyle w:val="Heading2"/>
      </w:pPr>
      <w:r>
        <w:t xml:space="preserve">Self-Knowledge S as Upper Limit</w:t>
      </w:r>
    </w:p>
    <w:p>
      <w:pPr>
        <w:pStyle w:val="FirstParagraph"/>
      </w:pPr>
      <m:oMathPara>
        <m:oMathParaPr>
          <m:jc m:val="center"/>
        </m:oMathParaPr>
        <m:oMath>
          <m:borderBox>
            <m:e>
              <m:r>
                <m:t>S</m:t>
              </m:r>
              <m:box>
                <m:boxPr>
                  <m:opEmu m:val="on"/>
                </m:boxPr>
                <m:e>
                  <m:r>
                    <m:rPr>
                      <m:sty m:val="p"/>
                    </m:rPr>
                    <m:t>:=</m:t>
                  </m:r>
                </m:e>
              </m:box>
              <m:limLow>
                <m:e>
                  <m:r>
                    <m:rPr>
                      <m:sty m:val="p"/>
                    </m:rPr>
                    <m:t>lim</m:t>
                  </m:r>
                </m:e>
                <m:lim>
                  <m:r>
                    <m:t>x</m:t>
                  </m:r>
                  <m:r>
                    <m:rPr>
                      <m:sty m:val="p"/>
                    </m:rPr>
                    <m:t>→</m:t>
                  </m:r>
                  <m:r>
                    <m:rPr>
                      <m:sty m:val="p"/>
                    </m:rPr>
                    <m:t>sup</m:t>
                  </m:r>
                </m:lim>
              </m:limLow>
              <m:r>
                <m:t>T</m:t>
              </m:r>
            </m:e>
          </m:borderBox>
        </m:oMath>
      </m:oMathPara>
    </w:p>
    <w:bookmarkEnd w:id="25"/>
    <w:bookmarkStart w:id="26" w:name="the-trinity"/>
    <w:p>
      <w:pPr>
        <w:pStyle w:val="Heading2"/>
      </w:pPr>
      <w:r>
        <w:t xml:space="preserve">The Trinity</w:t>
      </w:r>
    </w:p>
    <w:p>
      <w:pPr>
        <w:pStyle w:val="FirstParagraph"/>
      </w:pPr>
      <m:oMathPara>
        <m:oMathParaPr>
          <m:jc m:val="center"/>
        </m:oMathParaPr>
        <m:oMath>
          <m:borderBox>
            <m:e>
              <m:r>
                <m:t>T</m:t>
              </m:r>
              <m:r>
                <m:t>r</m:t>
              </m:r>
              <m:box>
                <m:boxPr>
                  <m:opEmu m:val="on"/>
                </m:boxPr>
                <m:e>
                  <m:r>
                    <m:rPr>
                      <m:sty m:val="p"/>
                    </m:rPr>
                    <m:t>:=</m:t>
                  </m:r>
                </m:e>
              </m:box>
              <m:r>
                <m:t>U</m:t>
              </m:r>
              <m:r>
                <m:rPr>
                  <m:sty m:val="p"/>
                </m:rPr>
                <m:t>∧</m:t>
              </m:r>
              <m:r>
                <m:t>T</m:t>
              </m:r>
              <m:r>
                <m:rPr>
                  <m:sty m:val="p"/>
                </m:rPr>
                <m:t>∧</m:t>
              </m:r>
              <m:r>
                <m:t>S</m:t>
              </m:r>
            </m:e>
          </m:borderBox>
        </m:oMath>
      </m:oMathPara>
    </w:p>
    <w:bookmarkEnd w:id="26"/>
    <w:bookmarkEnd w:id="27"/>
    <w:bookmarkStart w:id="31" w:name="Xef5e27a07cada9293b61ce6e475cc9507e31e66"/>
    <w:p>
      <w:pPr>
        <w:pStyle w:val="Heading1"/>
      </w:pPr>
      <w:r>
        <w:t xml:space="preserve">PART I: THE METALOGICAL CORE – NON-DERIVABILITY IN PURE S5</w:t>
      </w:r>
    </w:p>
    <w:bookmarkStart w:id="28" w:name="goal"/>
    <w:p>
      <w:pPr>
        <w:pStyle w:val="Heading2"/>
      </w:pPr>
      <w:r>
        <w:t xml:space="preserve">Goal</w:t>
      </w:r>
    </w:p>
    <w:p>
      <w:pPr>
        <w:pStyle w:val="FirstParagraph"/>
      </w:pPr>
      <w:r>
        <w:t xml:space="preserve">Examine whether:</w:t>
      </w:r>
    </w:p>
    <w:p>
      <w:pPr>
        <w:pStyle w:val="BodyText"/>
      </w:pPr>
      <m:oMathPara>
        <m:oMathParaPr>
          <m:jc m:val="center"/>
        </m:oMathParaPr>
        <m:oMath>
          <m:borderBox>
            <m:e>
              <m:r>
                <m:rPr>
                  <m:nor/>
                  <m:sty m:val="p"/>
                </m:rPr>
                <m:t>S5</m:t>
              </m:r>
              <m:r>
                <m:t> </m:t>
              </m:r>
              <m:r>
                <m:rPr>
                  <m:sty m:val="p"/>
                </m:rPr>
                <m:t>⊢</m:t>
              </m:r>
              <m:r>
                <m:t> </m:t>
              </m:r>
              <m:r>
                <m:rPr>
                  <m:sty m:val="p"/>
                </m:rPr>
                <m:t>□</m:t>
              </m:r>
              <m:r>
                <m:rPr>
                  <m:sty m:val="p"/>
                </m:rPr>
                <m:t>∀</m:t>
              </m:r>
              <m:r>
                <m:t>x</m:t>
              </m:r>
              <m:r>
                <m:t> </m:t>
              </m:r>
              <m:r>
                <m:t>T</m:t>
              </m:r>
              <m:r>
                <m:t>r</m:t>
              </m:r>
              <m:r>
                <m:rPr>
                  <m:sty m:val="p"/>
                </m:rPr>
                <m:t>(</m:t>
              </m:r>
              <m:r>
                <m:t>x</m:t>
              </m:r>
              <m:r>
                <m:rPr>
                  <m:sty m:val="p"/>
                </m:rPr>
                <m:t>)</m:t>
              </m:r>
            </m:e>
          </m:borderBox>
        </m:oMath>
      </m:oMathPara>
    </w:p>
    <w:p>
      <w:pPr>
        <w:pStyle w:val="FirstParagraph"/>
      </w:pPr>
      <w:r>
        <w:t xml:space="preserve">follows from the axioms</w:t>
      </w:r>
      <w:r>
        <w:t xml:space="preserve"> </w:t>
      </w:r>
      <m:oMath>
        <m:r>
          <m:t>A</m:t>
        </m:r>
        <m:r>
          <m:t>1</m:t>
        </m:r>
        <m:r>
          <m:rPr>
            <m:sty m:val="p"/>
          </m:rPr>
          <m:t>,</m:t>
        </m:r>
        <m:r>
          <m:t>A</m:t>
        </m:r>
        <m:r>
          <m:t>4</m:t>
        </m:r>
        <m:r>
          <m:rPr>
            <m:sty m:val="p"/>
          </m:rPr>
          <m:t>,</m:t>
        </m:r>
        <m:r>
          <m:t>A</m:t>
        </m:r>
        <m:r>
          <m:t>11</m:t>
        </m:r>
        <m:r>
          <m:rPr>
            <m:sty m:val="p"/>
          </m:rPr>
          <m:t>,</m:t>
        </m:r>
        <m:r>
          <m:t>A</m:t>
        </m:r>
        <m:r>
          <m:t>12</m:t>
        </m:r>
        <m:r>
          <m:rPr>
            <m:sty m:val="p"/>
          </m:rPr>
          <m:t>,</m:t>
        </m:r>
        <m:r>
          <m:t>A</m:t>
        </m:r>
        <m:r>
          <m:t>13</m:t>
        </m:r>
        <m:r>
          <m:rPr>
            <m:sty m:val="p"/>
          </m:rPr>
          <m:t>,</m:t>
        </m:r>
        <m:r>
          <m:t>A</m:t>
        </m:r>
        <m:r>
          <m:t>14</m:t>
        </m:r>
        <m:r>
          <m:rPr>
            <m:sty m:val="p"/>
          </m:rPr>
          <m:t>,</m:t>
        </m:r>
        <m:r>
          <m:t>A</m:t>
        </m:r>
        <m:r>
          <m:t>15</m:t>
        </m:r>
      </m:oMath>
      <w:r>
        <w:t xml:space="preserve">.</w:t>
      </w:r>
    </w:p>
    <w:bookmarkEnd w:id="28"/>
    <w:bookmarkStart w:id="29" w:name="method"/>
    <w:p>
      <w:pPr>
        <w:pStyle w:val="Heading2"/>
      </w:pPr>
      <w:r>
        <w:t xml:space="preserve">Method</w:t>
      </w:r>
    </w:p>
    <w:p>
      <w:pPr>
        <w:pStyle w:val="FirstParagraph"/>
      </w:pPr>
      <w:r>
        <w:t xml:space="preserve">Construct an</w:t>
      </w:r>
      <w:r>
        <w:t xml:space="preserve"> </w:t>
      </w:r>
      <w:r>
        <w:rPr>
          <w:b/>
          <w:bCs/>
        </w:rPr>
        <w:t xml:space="preserve">open S5 tableau</w:t>
      </w:r>
      <w:r>
        <w:t xml:space="preserve"> </w:t>
      </w:r>
      <w:r>
        <w:t xml:space="preserve">for the negation of the target formula.</w:t>
      </w:r>
      <w:r>
        <w:t xml:space="preserve"> </w:t>
      </w:r>
      <w:r>
        <w:t xml:space="preserve">According to the</w:t>
      </w:r>
      <w:r>
        <w:t xml:space="preserve"> </w:t>
      </w:r>
      <w:r>
        <w:rPr>
          <w:b/>
          <w:bCs/>
        </w:rPr>
        <w:t xml:space="preserve">soundness and completeness theorem</w:t>
      </w:r>
      <w:r>
        <w:t xml:space="preserve"> </w:t>
      </w:r>
      <w:r>
        <w:t xml:space="preserve">of the S5 tableau calculus:</w:t>
      </w:r>
    </w:p>
    <w:p>
      <w:pPr>
        <w:pStyle w:val="BlockText"/>
      </w:pPr>
      <w:r>
        <w:t xml:space="preserve">A set of formulas is</w:t>
      </w:r>
      <w:r>
        <w:t xml:space="preserve"> </w:t>
      </w:r>
      <w:r>
        <w:rPr>
          <w:b/>
          <w:bCs/>
        </w:rPr>
        <w:t xml:space="preserve">satisfiable</w:t>
      </w:r>
      <w:r>
        <w:t xml:space="preserve"> </w:t>
      </w:r>
      <w:r>
        <w:t xml:space="preserve">in an S5 model exactly when the tableau has</w:t>
      </w:r>
      <w:r>
        <w:t xml:space="preserve"> </w:t>
      </w:r>
      <w:r>
        <w:rPr>
          <w:b/>
          <w:bCs/>
        </w:rPr>
        <w:t xml:space="preserve">an open branch</w:t>
      </w:r>
      <w:r>
        <w:t xml:space="preserve">.</w:t>
      </w:r>
    </w:p>
    <w:bookmarkEnd w:id="29"/>
    <w:bookmarkStart w:id="30" w:name="result"/>
    <w:p>
      <w:pPr>
        <w:pStyle w:val="Heading2"/>
      </w:pPr>
      <w:r>
        <w:t xml:space="preserve">Result</w:t>
      </w:r>
    </w:p>
    <w:p>
      <w:pPr>
        <w:pStyle w:val="FirstParagraph"/>
      </w:pPr>
      <w:r>
        <w:t xml:space="preserve">The tableau has an open branch. Therefore:</w:t>
      </w:r>
    </w:p>
    <w:p>
      <w:pPr>
        <w:pStyle w:val="BodyText"/>
      </w:pPr>
      <w:r>
        <w:rPr>
          <w:b/>
          <w:bCs/>
        </w:rPr>
        <w:t xml:space="preserve">Theorem 1</w:t>
      </w:r>
      <w:r>
        <w:t xml:space="preserve"> </w:t>
      </w:r>
      <w:r>
        <w:t xml:space="preserve">(Non-derivability in pure S5).</w:t>
      </w:r>
      <w:r>
        <w:t xml:space="preserve"> </w:t>
      </w:r>
      <w:r>
        <w:t xml:space="preserve"> </w:t>
      </w:r>
      <m:oMathPara>
        <m:oMathParaPr>
          <m:jc m:val="center"/>
        </m:oMathParaPr>
        <m:oMath>
          <m:borderBox>
            <m:e>
              <m:r>
                <m:rPr>
                  <m:nor/>
                  <m:sty m:val="p"/>
                </m:rPr>
                <m:t>S5</m:t>
              </m:r>
              <m:r>
                <m:t> </m:t>
              </m:r>
              <m:box>
                <m:boxPr>
                  <m:opEmu m:val="on"/>
                </m:boxPr>
                <m:e>
                  <m:r>
                    <m:rPr>
                      <m:sty m:val="p"/>
                    </m:rPr>
                    <m:t>⊬</m:t>
                  </m:r>
                </m:e>
              </m:box>
              <m:r>
                <m:t> </m:t>
              </m:r>
              <m:r>
                <m:rPr>
                  <m:sty m:val="p"/>
                </m:rPr>
                <m:t>□</m:t>
              </m:r>
              <m:r>
                <m:rPr>
                  <m:sty m:val="p"/>
                </m:rPr>
                <m:t>∀</m:t>
              </m:r>
              <m:r>
                <m:t>x</m:t>
              </m:r>
              <m:r>
                <m:t> </m:t>
              </m:r>
              <m:r>
                <m:t>T</m:t>
              </m:r>
              <m:r>
                <m:t>r</m:t>
              </m:r>
              <m:r>
                <m:rPr>
                  <m:sty m:val="p"/>
                </m:rPr>
                <m:t>(</m:t>
              </m:r>
              <m:r>
                <m:t>x</m:t>
              </m:r>
              <m:r>
                <m:rPr>
                  <m:sty m:val="p"/>
                </m:rPr>
                <m:t>)</m:t>
              </m:r>
            </m:e>
          </m:borderBox>
        </m:oMath>
      </m:oMathPara>
    </w:p>
    <w:p>
      <w:pPr>
        <w:pStyle w:val="FirstParagraph"/>
      </w:pPr>
      <w:r>
        <w:rPr>
          <w:b/>
          <w:bCs/>
        </w:rPr>
        <w:t xml:space="preserve">Interpretation:</w:t>
      </w:r>
      <w:r>
        <w:t xml:space="preserve"> </w:t>
      </w:r>
      <w:r>
        <w:t xml:space="preserve">The axioms</w:t>
      </w:r>
      <w:r>
        <w:t xml:space="preserve"> </w:t>
      </w:r>
      <m:oMath>
        <m:r>
          <m:t>A</m:t>
        </m:r>
        <m:r>
          <m:t>1</m:t>
        </m:r>
        <m:r>
          <m:rPr>
            <m:sty m:val="p"/>
          </m:rPr>
          <m:t>,</m:t>
        </m:r>
        <m:r>
          <m:t>A</m:t>
        </m:r>
        <m:r>
          <m:t>4</m:t>
        </m:r>
        <m:r>
          <m:rPr>
            <m:sty m:val="p"/>
          </m:rPr>
          <m:t>,</m:t>
        </m:r>
        <m:r>
          <m:t>A</m:t>
        </m:r>
        <m:r>
          <m:t>11</m:t>
        </m:r>
        <m:r>
          <m:rPr>
            <m:sty m:val="p"/>
          </m:rPr>
          <m:t>,</m:t>
        </m:r>
        <m:r>
          <m:t>A</m:t>
        </m:r>
        <m:r>
          <m:t>12</m:t>
        </m:r>
        <m:r>
          <m:rPr>
            <m:sty m:val="p"/>
          </m:rPr>
          <m:t>,</m:t>
        </m:r>
        <m:r>
          <m:t>A</m:t>
        </m:r>
        <m:r>
          <m:t>13</m:t>
        </m:r>
        <m:r>
          <m:rPr>
            <m:sty m:val="p"/>
          </m:rPr>
          <m:t>,</m:t>
        </m:r>
        <m:r>
          <m:t>A</m:t>
        </m:r>
        <m:r>
          <m:t>14</m:t>
        </m:r>
        <m:r>
          <m:rPr>
            <m:sty m:val="p"/>
          </m:rPr>
          <m:t>,</m:t>
        </m:r>
        <m:r>
          <m:t>A</m:t>
        </m:r>
        <m:r>
          <m:t>15</m:t>
        </m:r>
      </m:oMath>
      <w:r>
        <w:t xml:space="preserve"> </w:t>
      </w:r>
      <w:r>
        <w:t xml:space="preserve">are</w:t>
      </w:r>
      <w:r>
        <w:t xml:space="preserve"> </w:t>
      </w:r>
      <w:r>
        <w:rPr>
          <w:b/>
          <w:bCs/>
        </w:rPr>
        <w:t xml:space="preserve">not sufficient</w:t>
      </w:r>
      <w:r>
        <w:t xml:space="preserve"> </w:t>
      </w:r>
      <w:r>
        <w:t xml:space="preserve">to force the Trinitarian structure.</w:t>
      </w:r>
    </w:p>
    <w:p>
      <w:pPr>
        <w:pStyle w:val="BodyText"/>
      </w:pPr>
      <w:r>
        <w:t xml:space="preserve">This is an</w:t>
      </w:r>
      <w:r>
        <w:t xml:space="preserve"> </w:t>
      </w:r>
      <w:r>
        <w:rPr>
          <w:b/>
          <w:bCs/>
        </w:rPr>
        <w:t xml:space="preserve">independence result</w:t>
      </w:r>
      <w:r>
        <w:t xml:space="preserve"> </w:t>
      </w:r>
      <w:r>
        <w:t xml:space="preserve">in the sense of the metalogical tradition: It shows that the Trinitarian structure does not follow from the given axioms – regardless of whether it is true. The actual result is:</w:t>
      </w:r>
      <w:r>
        <w:t xml:space="preserve"> </w:t>
      </w:r>
      <w:r>
        <w:rPr>
          <w:b/>
          <w:bCs/>
        </w:rPr>
        <w:t xml:space="preserve">Without additional structure, it does not work.</w:t>
      </w:r>
    </w:p>
    <w:bookmarkEnd w:id="30"/>
    <w:bookmarkEnd w:id="31"/>
    <w:bookmarkStart w:id="35" w:name="Xd60ead1d40f896bb52c81d4278c292319cecc5a"/>
    <w:p>
      <w:pPr>
        <w:pStyle w:val="Heading1"/>
      </w:pPr>
      <w:r>
        <w:t xml:space="preserve">PART II: A SUFFICIENT EXTENSION – CONSTRUCTION AND PROOF</w:t>
      </w:r>
    </w:p>
    <w:p>
      <w:pPr>
        <w:pStyle w:val="FirstParagraph"/>
      </w:pPr>
      <w:r>
        <w:t xml:space="preserve">The superposition axioms are not formulated independently of the target structure, but constitute a</w:t>
      </w:r>
      <w:r>
        <w:t xml:space="preserve"> </w:t>
      </w:r>
      <w:r>
        <w:rPr>
          <w:b/>
          <w:bCs/>
        </w:rPr>
        <w:t xml:space="preserve">constructive extension</w:t>
      </w:r>
      <w:r>
        <w:t xml:space="preserve"> </w:t>
      </w:r>
      <w:r>
        <w:t xml:space="preserve">of the original ontology. They are chosen so as to produce the desired consequence. Their constructive nature means: They are a</w:t>
      </w:r>
      <w:r>
        <w:t xml:space="preserve"> </w:t>
      </w:r>
      <w:r>
        <w:rPr>
          <w:b/>
          <w:bCs/>
        </w:rPr>
        <w:t xml:space="preserve">means</w:t>
      </w:r>
      <w:r>
        <w:t xml:space="preserve"> </w:t>
      </w:r>
      <w:r>
        <w:t xml:space="preserve">to produce the desired consequence – not a discovery of independent facts.</w:t>
      </w:r>
    </w:p>
    <w:bookmarkStart w:id="32" w:name="the-superposition-extension-asp"/>
    <w:p>
      <w:pPr>
        <w:pStyle w:val="Heading2"/>
      </w:pPr>
      <w:r>
        <w:t xml:space="preserve">The Superposition Extension (ASP)</w:t>
      </w:r>
    </w:p>
    <w:p>
      <w:pPr>
        <w:pStyle w:val="FirstParagraph"/>
      </w:pPr>
      <m:oMathPara>
        <m:oMathParaPr>
          <m:jc m:val="center"/>
        </m:oMathParaPr>
        <m:oMath>
          <m:eqArr>
            <m:e>
              <m:r>
                <m:t>A</m:t>
              </m:r>
              <m:r>
                <m:t>S</m:t>
              </m:r>
              <m:r>
                <m:t>P</m:t>
              </m:r>
              <m:r>
                <m:t>1</m:t>
              </m:r>
              <m:r>
                <m:t>&amp;</m:t>
              </m:r>
              <m:box>
                <m:boxPr>
                  <m:opEmu m:val="on"/>
                </m:boxPr>
                <m:e>
                  <m:r>
                    <m:rPr>
                      <m:sty m:val="p"/>
                    </m:rPr>
                    <m:t>:=</m:t>
                  </m:r>
                </m:e>
              </m:box>
              <m:r>
                <m:t>C</m:t>
              </m:r>
              <m:r>
                <m:rPr>
                  <m:sty m:val="p"/>
                </m:rPr>
                <m:t>@</m:t>
              </m:r>
              <m:sSub>
                <m:e>
                  <m:r>
                    <m:t>w</m:t>
                  </m:r>
                </m:e>
                <m:sub>
                  <m:r>
                    <m:rPr>
                      <m:nor/>
                      <m:sty m:val="p"/>
                    </m:rPr>
                    <m:t>super</m:t>
                  </m:r>
                </m:sub>
              </m:sSub>
            </m:e>
            <m:e>
              <m:r>
                <m:t>A</m:t>
              </m:r>
              <m:r>
                <m:t>S</m:t>
              </m:r>
              <m:r>
                <m:t>P</m:t>
              </m:r>
              <m:r>
                <m:t>2</m:t>
              </m:r>
              <m:r>
                <m:t>&amp;</m:t>
              </m:r>
              <m:box>
                <m:boxPr>
                  <m:opEmu m:val="on"/>
                </m:boxPr>
                <m:e>
                  <m:r>
                    <m:rPr>
                      <m:sty m:val="p"/>
                    </m:rPr>
                    <m:t>:=</m:t>
                  </m:r>
                </m:e>
              </m:box>
              <m:r>
                <m:rPr>
                  <m:sty m:val="p"/>
                </m:rPr>
                <m:t>∀</m:t>
              </m:r>
              <m:r>
                <m:t>v</m:t>
              </m:r>
              <m:r>
                <m:rPr>
                  <m:sty m:val="p"/>
                </m:rPr>
                <m:t>(</m:t>
              </m:r>
              <m:sSub>
                <m:e>
                  <m:r>
                    <m:t>w</m:t>
                  </m:r>
                </m:e>
                <m:sub>
                  <m:r>
                    <m:rPr>
                      <m:nor/>
                      <m:sty m:val="p"/>
                    </m:rPr>
                    <m:t>super</m:t>
                  </m:r>
                </m:sub>
              </m:sSub>
              <m:r>
                <m:t>R</m:t>
              </m:r>
              <m:r>
                <m:t>v</m:t>
              </m:r>
              <m:r>
                <m:rPr>
                  <m:sty m:val="p"/>
                </m:rPr>
                <m:t>→</m:t>
              </m:r>
              <m:r>
                <m:rPr>
                  <m:sty m:val="p"/>
                </m:rPr>
                <m:t>(</m:t>
              </m:r>
              <m:r>
                <m:t>C</m:t>
              </m:r>
              <m:r>
                <m:rPr>
                  <m:sty m:val="p"/>
                </m:rPr>
                <m:t>@</m:t>
              </m:r>
              <m:r>
                <m:t>v</m:t>
              </m:r>
              <m:r>
                <m:rPr>
                  <m:sty m:val="p"/>
                </m:rPr>
                <m:t>↔</m:t>
              </m:r>
              <m:r>
                <m:t>v</m:t>
              </m:r>
              <m:r>
                <m:rPr>
                  <m:sty m:val="p"/>
                </m:rPr>
                <m:t>=</m:t>
              </m:r>
              <m:sSub>
                <m:e>
                  <m:r>
                    <m:t>w</m:t>
                  </m:r>
                </m:e>
                <m:sub>
                  <m:r>
                    <m:rPr>
                      <m:nor/>
                      <m:sty m:val="p"/>
                    </m:rPr>
                    <m:t>super</m:t>
                  </m:r>
                </m:sub>
              </m:sSub>
              <m:r>
                <m:rPr>
                  <m:sty m:val="p"/>
                </m:rPr>
                <m:t>)</m:t>
              </m:r>
              <m:r>
                <m:rPr>
                  <m:sty m:val="p"/>
                </m:rPr>
                <m:t>)</m:t>
              </m:r>
            </m:e>
            <m:e>
              <m:r>
                <m:t>A</m:t>
              </m:r>
              <m:r>
                <m:t>S</m:t>
              </m:r>
              <m:r>
                <m:t>P</m:t>
              </m:r>
              <m:r>
                <m:t>3</m:t>
              </m:r>
              <m:r>
                <m:t>&amp;</m:t>
              </m:r>
              <m:box>
                <m:boxPr>
                  <m:opEmu m:val="on"/>
                </m:boxPr>
                <m:e>
                  <m:r>
                    <m:rPr>
                      <m:sty m:val="p"/>
                    </m:rPr>
                    <m:t>:=</m:t>
                  </m:r>
                </m:e>
              </m:box>
              <m:r>
                <m:rPr>
                  <m:sty m:val="p"/>
                </m:rPr>
                <m:t>∀</m:t>
              </m:r>
              <m:r>
                <m:t>x</m:t>
              </m:r>
              <m:r>
                <m:t> </m:t>
              </m:r>
              <m:r>
                <m:t>T</m:t>
              </m:r>
              <m:r>
                <m:t>r</m:t>
              </m:r>
              <m:r>
                <m:rPr>
                  <m:sty m:val="p"/>
                </m:rPr>
                <m:t>(</m:t>
              </m:r>
              <m:r>
                <m:t>x</m:t>
              </m:r>
              <m:r>
                <m:rPr>
                  <m:sty m:val="p"/>
                </m:rPr>
                <m:t>)</m:t>
              </m:r>
              <m:r>
                <m:rPr>
                  <m:sty m:val="p"/>
                </m:rPr>
                <m:t>@</m:t>
              </m:r>
              <m:sSub>
                <m:e>
                  <m:r>
                    <m:t>w</m:t>
                  </m:r>
                </m:e>
                <m:sub>
                  <m:r>
                    <m:rPr>
                      <m:nor/>
                      <m:sty m:val="p"/>
                    </m:rPr>
                    <m:t>super</m:t>
                  </m:r>
                </m:sub>
              </m:sSub>
            </m:e>
            <m:e>
              <m:r>
                <m:t>A</m:t>
              </m:r>
              <m:r>
                <m:t>S</m:t>
              </m:r>
              <m:r>
                <m:t>P</m:t>
              </m:r>
              <m:r>
                <m:t>4</m:t>
              </m:r>
              <m:r>
                <m:t>&amp;</m:t>
              </m:r>
              <m:box>
                <m:boxPr>
                  <m:opEmu m:val="on"/>
                </m:boxPr>
                <m:e>
                  <m:r>
                    <m:rPr>
                      <m:sty m:val="p"/>
                    </m:rPr>
                    <m:t>:=</m:t>
                  </m:r>
                </m:e>
              </m:box>
              <m:r>
                <m:rPr>
                  <m:sty m:val="p"/>
                </m:rPr>
                <m:t>∀</m:t>
              </m:r>
              <m:r>
                <m:t>v</m:t>
              </m:r>
              <m:r>
                <m:rPr>
                  <m:sty m:val="p"/>
                </m:rPr>
                <m:t>(</m:t>
              </m:r>
              <m:sSub>
                <m:e>
                  <m:r>
                    <m:t>w</m:t>
                  </m:r>
                </m:e>
                <m:sub>
                  <m:r>
                    <m:rPr>
                      <m:nor/>
                      <m:sty m:val="p"/>
                    </m:rPr>
                    <m:t>super</m:t>
                  </m:r>
                </m:sub>
              </m:sSub>
              <m:r>
                <m:t>R</m:t>
              </m:r>
              <m:r>
                <m:t>v</m:t>
              </m:r>
              <m:r>
                <m:rPr>
                  <m:sty m:val="p"/>
                </m:rPr>
                <m:t>→</m:t>
              </m:r>
              <m:r>
                <m:rPr>
                  <m:sty m:val="p"/>
                </m:rPr>
                <m:t>∀</m:t>
              </m:r>
              <m:r>
                <m:t>x</m:t>
              </m:r>
              <m:r>
                <m:t> </m:t>
              </m:r>
              <m:r>
                <m:t>T</m:t>
              </m:r>
              <m:r>
                <m:t>r</m:t>
              </m:r>
              <m:r>
                <m:rPr>
                  <m:sty m:val="p"/>
                </m:rPr>
                <m:t>(</m:t>
              </m:r>
              <m:r>
                <m:t>x</m:t>
              </m:r>
              <m:r>
                <m:rPr>
                  <m:sty m:val="p"/>
                </m:rPr>
                <m:t>)</m:t>
              </m:r>
              <m:r>
                <m:rPr>
                  <m:sty m:val="p"/>
                </m:rPr>
                <m:t>@</m:t>
              </m:r>
              <m:r>
                <m:t>v</m:t>
              </m:r>
              <m:r>
                <m:rPr>
                  <m:sty m:val="p"/>
                </m:rPr>
                <m:t>)</m:t>
              </m:r>
            </m:e>
            <m:e>
              <m:r>
                <m:t>A</m:t>
              </m:r>
              <m:r>
                <m:t>S</m:t>
              </m:r>
              <m:r>
                <m:t>P</m:t>
              </m:r>
              <m:r>
                <m:t>5</m:t>
              </m:r>
              <m:r>
                <m:t>&amp;</m:t>
              </m:r>
              <m:box>
                <m:boxPr>
                  <m:opEmu m:val="on"/>
                </m:boxPr>
                <m:e>
                  <m:r>
                    <m:rPr>
                      <m:sty m:val="p"/>
                    </m:rPr>
                    <m:t>:=</m:t>
                  </m:r>
                </m:e>
              </m:box>
              <m:r>
                <m:rPr>
                  <m:sty m:val="p"/>
                </m:rPr>
                <m:t>∀</m:t>
              </m:r>
              <m:r>
                <m:t>v</m:t>
              </m:r>
              <m:r>
                <m:rPr>
                  <m:sty m:val="p"/>
                </m:rPr>
                <m:t>(</m:t>
              </m:r>
              <m:r>
                <m:t>v</m:t>
              </m:r>
              <m:r>
                <m:rPr>
                  <m:sty m:val="p"/>
                </m:rPr>
                <m:t>≠</m:t>
              </m:r>
              <m:sSub>
                <m:e>
                  <m:r>
                    <m:t>w</m:t>
                  </m:r>
                </m:e>
                <m:sub>
                  <m:r>
                    <m:rPr>
                      <m:nor/>
                      <m:sty m:val="p"/>
                    </m:rPr>
                    <m:t>super</m:t>
                  </m:r>
                </m:sub>
              </m:sSub>
              <m:r>
                <m:rPr>
                  <m:sty m:val="p"/>
                </m:rPr>
                <m:t>→</m:t>
              </m:r>
              <m:sSub>
                <m:e>
                  <m:r>
                    <m:t>w</m:t>
                  </m:r>
                </m:e>
                <m:sub>
                  <m:r>
                    <m:rPr>
                      <m:nor/>
                      <m:sty m:val="p"/>
                    </m:rPr>
                    <m:t>super</m:t>
                  </m:r>
                </m:sub>
              </m:sSub>
              <m:r>
                <m:t>R</m:t>
              </m:r>
              <m:r>
                <m:t>v</m:t>
              </m:r>
              <m:r>
                <m:rPr>
                  <m:sty m:val="p"/>
                </m:rPr>
                <m:t>)</m:t>
              </m:r>
            </m:e>
          </m:eqArr>
        </m:oMath>
      </m:oMathPara>
    </w:p>
    <w:bookmarkEnd w:id="32"/>
    <w:bookmarkStart w:id="33" w:name="model-theoretic-formulation"/>
    <w:p>
      <w:pPr>
        <w:pStyle w:val="Heading2"/>
      </w:pPr>
      <w:r>
        <w:t xml:space="preserve">Model-Theoretic Formulation</w:t>
      </w:r>
    </w:p>
    <w:p>
      <w:pPr>
        <w:pStyle w:val="FirstParagraph"/>
      </w:pPr>
      <w:r>
        <w:t xml:space="preserve">The class of all S5 models</w:t>
      </w:r>
      <w:r>
        <w:t xml:space="preserve"> </w:t>
      </w:r>
      <w:r>
        <w:rPr>
          <w:b/>
          <w:bCs/>
        </w:rPr>
        <w:t xml:space="preserve">whose interpretation additionally satisfies the axioms ASP1–ASP5</w:t>
      </w:r>
      <w:r>
        <w:t xml:space="preserve"> </w:t>
      </w:r>
      <w:r>
        <w:t xml:space="preserve">also satisfies the Trinitarian formula</w:t>
      </w:r>
      <w:r>
        <w:t xml:space="preserve"> </w:t>
      </w:r>
      <m:oMath>
        <m:r>
          <m:rPr>
            <m:sty m:val="p"/>
          </m:rPr>
          <m:t>□</m:t>
        </m:r>
        <m:r>
          <m:rPr>
            <m:sty m:val="p"/>
          </m:rPr>
          <m:t>∀</m:t>
        </m:r>
        <m:r>
          <m:t>x</m:t>
        </m:r>
        <m:r>
          <m:t> </m:t>
        </m:r>
        <m:r>
          <m:t>T</m:t>
        </m:r>
        <m:r>
          <m:t>r</m:t>
        </m:r>
        <m:r>
          <m:rPr>
            <m:sty m:val="p"/>
          </m:rPr>
          <m:t>(</m:t>
        </m:r>
        <m:r>
          <m:t>x</m:t>
        </m:r>
        <m:r>
          <m:rPr>
            <m:sty m:val="p"/>
          </m:rPr>
          <m:t>)</m:t>
        </m:r>
      </m:oMath>
      <w:r>
        <w:t xml:space="preserve">.</w:t>
      </w:r>
    </w:p>
    <w:bookmarkEnd w:id="33"/>
    <w:bookmarkStart w:id="34" w:name="proof-of-derivability-in-s5sp"/>
    <w:p>
      <w:pPr>
        <w:pStyle w:val="Heading2"/>
      </w:pPr>
      <w:r>
        <w:t xml:space="preserve">Proof of Derivability in S5+SP</w:t>
      </w:r>
    </w:p>
    <w:p>
      <w:pPr>
        <w:pStyle w:val="FirstParagraph"/>
      </w:pPr>
      <w:r>
        <w:rPr>
          <w:b/>
          <w:bCs/>
        </w:rPr>
        <w:t xml:space="preserve">Theorem 2</w:t>
      </w:r>
      <w:r>
        <w:t xml:space="preserve"> </w:t>
      </w:r>
      <w:r>
        <w:t xml:space="preserve">(Derivability in S5+SP).</w:t>
      </w:r>
      <w:r>
        <w:t xml:space="preserve"> </w:t>
      </w:r>
      <w:r>
        <w:t xml:space="preserve"> </w:t>
      </w:r>
      <m:oMathPara>
        <m:oMathParaPr>
          <m:jc m:val="center"/>
        </m:oMathParaPr>
        <m:oMath>
          <m:borderBox>
            <m:e>
              <m:r>
                <m:rPr>
                  <m:nor/>
                  <m:sty m:val="p"/>
                </m:rPr>
                <m:t>S5+SP</m:t>
              </m:r>
              <m:r>
                <m:t> </m:t>
              </m:r>
              <m:r>
                <m:rPr>
                  <m:sty m:val="p"/>
                </m:rPr>
                <m:t>⊢</m:t>
              </m:r>
              <m:r>
                <m:t> </m:t>
              </m:r>
              <m:r>
                <m:rPr>
                  <m:sty m:val="p"/>
                </m:rPr>
                <m:t>□</m:t>
              </m:r>
              <m:r>
                <m:rPr>
                  <m:sty m:val="p"/>
                </m:rPr>
                <m:t>∀</m:t>
              </m:r>
              <m:r>
                <m:t>x</m:t>
              </m:r>
              <m:r>
                <m:t> </m:t>
              </m:r>
              <m:r>
                <m:t>T</m:t>
              </m:r>
              <m:r>
                <m:t>r</m:t>
              </m:r>
              <m:r>
                <m:rPr>
                  <m:sty m:val="p"/>
                </m:rPr>
                <m:t>(</m:t>
              </m:r>
              <m:r>
                <m:t>x</m:t>
              </m:r>
              <m:r>
                <m:rPr>
                  <m:sty m:val="p"/>
                </m:rPr>
                <m:t>)</m:t>
              </m:r>
            </m:e>
          </m:borderBox>
        </m:oMath>
      </m:oMathPara>
    </w:p>
    <w:p>
      <w:pPr>
        <w:pStyle w:val="FirstParagraph"/>
      </w:pPr>
      <w:r>
        <w:rPr>
          <w:b/>
          <w:bCs/>
        </w:rPr>
        <w:t xml:space="preserve">Interpretation:</w:t>
      </w:r>
      <w:r>
        <w:t xml:space="preserve"> </w:t>
      </w:r>
      <w:r>
        <w:t xml:space="preserve">The superposition axioms ASP1–ASP5 are</w:t>
      </w:r>
      <w:r>
        <w:t xml:space="preserve"> </w:t>
      </w:r>
      <w:r>
        <w:rPr>
          <w:b/>
          <w:bCs/>
        </w:rPr>
        <w:t xml:space="preserve">sufficient</w:t>
      </w:r>
      <w:r>
        <w:t xml:space="preserve"> </w:t>
      </w:r>
      <w:r>
        <w:t xml:space="preserve">to derive the Trinity. Whether they are necessary – whether each individual axiom is indispensable – is a subject for future minimality investigations.</w:t>
      </w:r>
    </w:p>
    <w:bookmarkEnd w:id="34"/>
    <w:bookmarkEnd w:id="35"/>
    <w:bookmarkStart w:id="40" w:name="Xd234a028802ad8b3f8fb177ae0595cc4ffb0f3e"/>
    <w:p>
      <w:pPr>
        <w:pStyle w:val="Heading1"/>
      </w:pPr>
      <w:r>
        <w:t xml:space="preserve">PART III: ESCHATOLOGICAL CONSEQUENCES – A FURTHER SUFFICIENT EXTENSION</w:t>
      </w:r>
    </w:p>
    <w:p>
      <w:pPr>
        <w:pStyle w:val="FirstParagraph"/>
      </w:pPr>
      <w:r>
        <w:t xml:space="preserve">The statements about resurrection, unitarity, and integration are considerably more dependent on the introduced axioms than the Trinitarian structure itself. Their persuasiveness therefore depends less on the formal derivation than on the</w:t>
      </w:r>
      <w:r>
        <w:t xml:space="preserve"> </w:t>
      </w:r>
      <w:r>
        <w:rPr>
          <w:b/>
          <w:bCs/>
        </w:rPr>
        <w:t xml:space="preserve">plausibility of the axioms</w:t>
      </w:r>
      <w:r>
        <w:t xml:space="preserve">. The work offers no independent justification here.</w:t>
      </w:r>
    </w:p>
    <w:bookmarkStart w:id="36" w:name="the-extension-of-s"/>
    <w:p>
      <w:pPr>
        <w:pStyle w:val="Heading2"/>
      </w:pPr>
      <w:r>
        <w:t xml:space="preserve">The Extension of S</w:t>
      </w:r>
    </w:p>
    <w:p>
      <w:pPr>
        <w:pStyle w:val="FirstParagraph"/>
      </w:pPr>
      <m:oMathPara>
        <m:oMathParaPr>
          <m:jc m:val="center"/>
        </m:oMathParaPr>
        <m:oMath>
          <m:borderBox>
            <m:e>
              <m:r>
                <m:t>A</m:t>
              </m:r>
              <m:r>
                <m:t>16</m:t>
              </m:r>
              <m:box>
                <m:boxPr>
                  <m:opEmu m:val="on"/>
                </m:boxPr>
                <m:e>
                  <m:r>
                    <m:rPr>
                      <m:sty m:val="p"/>
                    </m:rPr>
                    <m:t>:=</m:t>
                  </m:r>
                </m:e>
              </m:box>
              <m:r>
                <m:rPr>
                  <m:sty m:val="p"/>
                </m:rPr>
                <m:t>∀</m:t>
              </m:r>
              <m:r>
                <m:t>c</m:t>
              </m:r>
              <m:r>
                <m:rPr>
                  <m:sty m:val="p"/>
                </m:rPr>
                <m:t>(</m:t>
              </m:r>
              <m:r>
                <m:rPr>
                  <m:nor/>
                  <m:sty m:val="p"/>
                </m:rPr>
                <m:t>Consciousness</m:t>
              </m:r>
              <m:r>
                <m:rPr>
                  <m:sty m:val="p"/>
                </m:rPr>
                <m:t>(</m:t>
              </m:r>
              <m:r>
                <m:t>c</m:t>
              </m:r>
              <m:r>
                <m:rPr>
                  <m:sty m:val="p"/>
                </m:rPr>
                <m:t>)</m:t>
              </m:r>
              <m:r>
                <m:rPr>
                  <m:sty m:val="p"/>
                </m:rPr>
                <m:t>→</m:t>
              </m:r>
              <m:r>
                <m:rPr>
                  <m:nor/>
                  <m:sty m:val="p"/>
                </m:rPr>
                <m:t>integrated</m:t>
              </m:r>
              <m:r>
                <m:rPr>
                  <m:sty m:val="p"/>
                </m:rPr>
                <m:t>(</m:t>
              </m:r>
              <m:r>
                <m:t>c</m:t>
              </m:r>
              <m:r>
                <m:rPr>
                  <m:sty m:val="p"/>
                </m:rPr>
                <m:t>,</m:t>
              </m:r>
              <m:r>
                <m:t>S</m:t>
              </m:r>
              <m:r>
                <m:rPr>
                  <m:sty m:val="p"/>
                </m:rPr>
                <m:t>)</m:t>
              </m:r>
              <m:r>
                <m:rPr>
                  <m:sty m:val="p"/>
                </m:rPr>
                <m:t>)</m:t>
              </m:r>
            </m:e>
          </m:borderBox>
        </m:oMath>
      </m:oMathPara>
    </w:p>
    <w:p>
      <w:pPr>
        <w:pStyle w:val="FirstParagraph"/>
      </w:pPr>
      <m:oMathPara>
        <m:oMathParaPr>
          <m:jc m:val="center"/>
        </m:oMathParaPr>
        <m:oMath>
          <m:borderBox>
            <m:e>
              <m:r>
                <m:t>A</m:t>
              </m:r>
              <m:r>
                <m:t>17</m:t>
              </m:r>
              <m:box>
                <m:boxPr>
                  <m:opEmu m:val="on"/>
                </m:boxPr>
                <m:e>
                  <m:r>
                    <m:rPr>
                      <m:sty m:val="p"/>
                    </m:rPr>
                    <m:t>:=</m:t>
                  </m:r>
                </m:e>
              </m:box>
              <m:r>
                <m:rPr>
                  <m:sty m:val="p"/>
                </m:rPr>
                <m:t>∀</m:t>
              </m:r>
              <m:r>
                <m:t>c</m:t>
              </m:r>
              <m:r>
                <m:rPr>
                  <m:sty m:val="p"/>
                </m:rPr>
                <m:t>(</m:t>
              </m:r>
              <m:r>
                <m:rPr>
                  <m:nor/>
                  <m:sty m:val="p"/>
                </m:rPr>
                <m:t>Knowledge</m:t>
              </m:r>
              <m:r>
                <m:rPr>
                  <m:sty m:val="p"/>
                </m:rPr>
                <m:t>(</m:t>
              </m:r>
              <m:r>
                <m:t>c</m:t>
              </m:r>
              <m:r>
                <m:rPr>
                  <m:sty m:val="p"/>
                </m:rPr>
                <m:t>,</m:t>
              </m:r>
              <m:r>
                <m:t>S</m:t>
              </m:r>
              <m:r>
                <m:rPr>
                  <m:sty m:val="p"/>
                </m:rPr>
                <m:t>)</m:t>
              </m:r>
              <m:r>
                <m:rPr>
                  <m:sty m:val="p"/>
                </m:rPr>
                <m:t>↔</m:t>
              </m:r>
              <m:r>
                <m:rPr>
                  <m:nor/>
                  <m:sty m:val="p"/>
                </m:rPr>
                <m:t>integrated</m:t>
              </m:r>
              <m:r>
                <m:rPr>
                  <m:sty m:val="p"/>
                </m:rPr>
                <m:t>(</m:t>
              </m:r>
              <m:r>
                <m:t>c</m:t>
              </m:r>
              <m:r>
                <m:rPr>
                  <m:sty m:val="p"/>
                </m:rPr>
                <m:t>,</m:t>
              </m:r>
              <m:r>
                <m:t>S</m:t>
              </m:r>
              <m:r>
                <m:rPr>
                  <m:sty m:val="p"/>
                </m:rPr>
                <m:t>)</m:t>
              </m:r>
              <m:r>
                <m:rPr>
                  <m:sty m:val="p"/>
                </m:rPr>
                <m:t>)</m:t>
              </m:r>
            </m:e>
          </m:borderBox>
        </m:oMath>
      </m:oMathPara>
    </w:p>
    <w:bookmarkEnd w:id="36"/>
    <w:bookmarkStart w:id="37" w:name="unitarity"/>
    <w:p>
      <w:pPr>
        <w:pStyle w:val="Heading2"/>
      </w:pPr>
      <w:r>
        <w:t xml:space="preserve">Unitarity</w:t>
      </w:r>
    </w:p>
    <w:p>
      <w:pPr>
        <w:pStyle w:val="FirstParagraph"/>
      </w:pPr>
      <m:oMathPara>
        <m:oMathParaPr>
          <m:jc m:val="center"/>
        </m:oMathParaPr>
        <m:oMath>
          <m:borderBox>
            <m:e>
              <m:r>
                <m:t>A</m:t>
              </m:r>
              <m:r>
                <m:t>18</m:t>
              </m:r>
              <m:box>
                <m:boxPr>
                  <m:opEmu m:val="on"/>
                </m:boxPr>
                <m:e>
                  <m:r>
                    <m:rPr>
                      <m:sty m:val="p"/>
                    </m:rPr>
                    <m:t>:=</m:t>
                  </m:r>
                </m:e>
              </m:box>
              <m:r>
                <m:rPr>
                  <m:sty m:val="p"/>
                </m:rPr>
                <m:t>□</m:t>
              </m:r>
              <m:r>
                <m:rPr>
                  <m:sty m:val="p"/>
                </m:rPr>
                <m:t>∀</m:t>
              </m:r>
              <m:r>
                <m:t>I</m:t>
              </m:r>
              <m:r>
                <m:rPr>
                  <m:sty m:val="p"/>
                </m:rPr>
                <m:t>(</m:t>
              </m:r>
              <m:r>
                <m:rPr>
                  <m:nor/>
                  <m:sty m:val="p"/>
                </m:rPr>
                <m:t>Existence</m:t>
              </m:r>
              <m:r>
                <m:rPr>
                  <m:sty m:val="p"/>
                </m:rPr>
                <m:t>(</m:t>
              </m:r>
              <m:r>
                <m:t>I</m:t>
              </m:r>
              <m:r>
                <m:rPr>
                  <m:sty m:val="p"/>
                </m:rPr>
                <m:t>)</m:t>
              </m:r>
              <m:r>
                <m:rPr>
                  <m:sty m:val="p"/>
                </m:rPr>
                <m:t>→</m:t>
              </m:r>
              <m:r>
                <m:rPr>
                  <m:nor/>
                  <m:sty m:val="p"/>
                </m:rPr>
                <m:t>Conservation</m:t>
              </m:r>
              <m:r>
                <m:rPr>
                  <m:sty m:val="p"/>
                </m:rPr>
                <m:t>(</m:t>
              </m:r>
              <m:r>
                <m:t>I</m:t>
              </m:r>
              <m:r>
                <m:rPr>
                  <m:sty m:val="p"/>
                </m:rPr>
                <m:t>)</m:t>
              </m:r>
              <m:r>
                <m:rPr>
                  <m:sty m:val="p"/>
                </m:rPr>
                <m:t>)</m:t>
              </m:r>
            </m:e>
          </m:borderBox>
        </m:oMath>
      </m:oMathPara>
    </w:p>
    <w:bookmarkEnd w:id="37"/>
    <w:bookmarkStart w:id="38" w:name="death-as-transition"/>
    <w:p>
      <w:pPr>
        <w:pStyle w:val="Heading2"/>
      </w:pPr>
      <w:r>
        <w:t xml:space="preserve">Death as Transition</w:t>
      </w:r>
    </w:p>
    <w:p>
      <w:pPr>
        <w:pStyle w:val="FirstParagraph"/>
      </w:pPr>
      <m:oMathPara>
        <m:oMathParaPr>
          <m:jc m:val="center"/>
        </m:oMathParaPr>
        <m:oMath>
          <m:borderBox>
            <m:e>
              <m:r>
                <m:t>A</m:t>
              </m:r>
              <m:r>
                <m:t>19</m:t>
              </m:r>
              <m:box>
                <m:boxPr>
                  <m:opEmu m:val="on"/>
                </m:boxPr>
                <m:e>
                  <m:r>
                    <m:rPr>
                      <m:sty m:val="p"/>
                    </m:rPr>
                    <m:t>:=</m:t>
                  </m:r>
                </m:e>
              </m:box>
              <m:r>
                <m:rPr>
                  <m:sty m:val="p"/>
                </m:rPr>
                <m:t>∀</m:t>
              </m:r>
              <m:r>
                <m:t>c</m:t>
              </m:r>
              <m:r>
                <m:rPr>
                  <m:sty m:val="p"/>
                </m:rPr>
                <m:t>(</m:t>
              </m:r>
              <m:r>
                <m:rPr>
                  <m:nor/>
                  <m:sty m:val="p"/>
                </m:rPr>
                <m:t>Death</m:t>
              </m:r>
              <m:r>
                <m:rPr>
                  <m:sty m:val="p"/>
                </m:rPr>
                <m:t>(</m:t>
              </m:r>
              <m:r>
                <m:t>c</m:t>
              </m:r>
              <m:r>
                <m:rPr>
                  <m:sty m:val="p"/>
                </m:rPr>
                <m:t>)</m:t>
              </m:r>
              <m:r>
                <m:rPr>
                  <m:sty m:val="p"/>
                </m:rPr>
                <m:t>→</m:t>
              </m:r>
              <m:r>
                <m:rPr>
                  <m:nor/>
                  <m:sty m:val="p"/>
                </m:rPr>
                <m:t>Integration</m:t>
              </m:r>
              <m:r>
                <m:rPr>
                  <m:sty m:val="p"/>
                </m:rPr>
                <m:t>(</m:t>
              </m:r>
              <m:r>
                <m:t>c</m:t>
              </m:r>
              <m:r>
                <m:rPr>
                  <m:sty m:val="p"/>
                </m:rPr>
                <m:t>,</m:t>
              </m:r>
              <m:r>
                <m:t>S</m:t>
              </m:r>
              <m:r>
                <m:rPr>
                  <m:sty m:val="p"/>
                </m:rPr>
                <m:t>)</m:t>
              </m:r>
              <m:r>
                <m:rPr>
                  <m:sty m:val="p"/>
                </m:rPr>
                <m:t>)</m:t>
              </m:r>
            </m:e>
          </m:borderBox>
        </m:oMath>
      </m:oMathPara>
    </w:p>
    <w:p>
      <w:pPr>
        <w:pStyle w:val="FirstParagraph"/>
      </w:pPr>
      <m:oMathPara>
        <m:oMathParaPr>
          <m:jc m:val="center"/>
        </m:oMathParaPr>
        <m:oMath>
          <m:borderBox>
            <m:e>
              <m:r>
                <m:t>A</m:t>
              </m:r>
              <m:r>
                <m:t>20</m:t>
              </m:r>
              <m:box>
                <m:boxPr>
                  <m:opEmu m:val="on"/>
                </m:boxPr>
                <m:e>
                  <m:r>
                    <m:rPr>
                      <m:sty m:val="p"/>
                    </m:rPr>
                    <m:t>:=</m:t>
                  </m:r>
                </m:e>
              </m:box>
              <m:r>
                <m:rPr>
                  <m:sty m:val="p"/>
                </m:rPr>
                <m:t>∀</m:t>
              </m:r>
              <m:r>
                <m:t>c</m:t>
              </m:r>
              <m:r>
                <m:rPr>
                  <m:sty m:val="p"/>
                </m:rPr>
                <m:t>(</m:t>
              </m:r>
              <m:r>
                <m:rPr>
                  <m:nor/>
                  <m:sty m:val="p"/>
                </m:rPr>
                <m:t>Knowledge</m:t>
              </m:r>
              <m:r>
                <m:rPr>
                  <m:sty m:val="p"/>
                </m:rPr>
                <m:t>(</m:t>
              </m:r>
              <m:r>
                <m:t>c</m:t>
              </m:r>
              <m:r>
                <m:rPr>
                  <m:sty m:val="p"/>
                </m:rPr>
                <m:t>,</m:t>
              </m:r>
              <m:r>
                <m:t>S</m:t>
              </m:r>
              <m:r>
                <m:rPr>
                  <m:sty m:val="p"/>
                </m:rPr>
                <m:t>)</m:t>
              </m:r>
              <m:r>
                <m:rPr>
                  <m:sty m:val="p"/>
                </m:rPr>
                <m:t>↔</m:t>
              </m:r>
              <m:r>
                <m:rPr>
                  <m:nor/>
                  <m:sty m:val="p"/>
                </m:rPr>
                <m:t>Existence</m:t>
              </m:r>
              <m:r>
                <m:rPr>
                  <m:sty m:val="p"/>
                </m:rPr>
                <m:t>(</m:t>
              </m:r>
              <m:r>
                <m:t>c</m:t>
              </m:r>
              <m:r>
                <m:rPr>
                  <m:sty m:val="p"/>
                </m:rPr>
                <m:t>)</m:t>
              </m:r>
              <m:r>
                <m:rPr>
                  <m:sty m:val="p"/>
                </m:rPr>
                <m:t>)</m:t>
              </m:r>
            </m:e>
          </m:borderBox>
        </m:oMath>
      </m:oMathPara>
    </w:p>
    <w:bookmarkEnd w:id="38"/>
    <w:bookmarkStart w:id="39" w:name="theorem-resurrection"/>
    <w:p>
      <w:pPr>
        <w:pStyle w:val="Heading2"/>
      </w:pPr>
      <w:r>
        <w:t xml:space="preserve">Theorem: Resurrection</w:t>
      </w:r>
    </w:p>
    <w:p>
      <w:pPr>
        <w:pStyle w:val="FirstParagraph"/>
      </w:pPr>
      <m:oMathPara>
        <m:oMathParaPr>
          <m:jc m:val="center"/>
        </m:oMathParaPr>
        <m:oMath>
          <m:borderBox>
            <m:e>
              <m:r>
                <m:rPr>
                  <m:nor/>
                  <m:sty m:val="p"/>
                </m:rPr>
                <m:t>S5+SP+U</m:t>
              </m:r>
              <m:r>
                <m:t> </m:t>
              </m:r>
              <m:r>
                <m:rPr>
                  <m:sty m:val="p"/>
                </m:rPr>
                <m:t>⊢</m:t>
              </m:r>
              <m:r>
                <m:t> </m:t>
              </m:r>
              <m:r>
                <m:rPr>
                  <m:sty m:val="p"/>
                </m:rPr>
                <m:t>□</m:t>
              </m:r>
              <m:r>
                <m:rPr>
                  <m:sty m:val="p"/>
                </m:rPr>
                <m:t>∀</m:t>
              </m:r>
              <m:r>
                <m:t>c</m:t>
              </m:r>
              <m:r>
                <m:rPr>
                  <m:sty m:val="p"/>
                </m:rPr>
                <m:t>(</m:t>
              </m:r>
              <m:r>
                <m:rPr>
                  <m:nor/>
                  <m:sty m:val="p"/>
                </m:rPr>
                <m:t>Consciousness</m:t>
              </m:r>
              <m:r>
                <m:rPr>
                  <m:sty m:val="p"/>
                </m:rPr>
                <m:t>(</m:t>
              </m:r>
              <m:r>
                <m:t>c</m:t>
              </m:r>
              <m:r>
                <m:rPr>
                  <m:sty m:val="p"/>
                </m:rPr>
                <m:t>)</m:t>
              </m:r>
              <m:r>
                <m:rPr>
                  <m:sty m:val="p"/>
                </m:rPr>
                <m:t>→</m:t>
              </m:r>
              <m:r>
                <m:rPr>
                  <m:nor/>
                  <m:sty m:val="p"/>
                </m:rPr>
                <m:t>Resurrection</m:t>
              </m:r>
              <m:r>
                <m:rPr>
                  <m:sty m:val="p"/>
                </m:rPr>
                <m:t>(</m:t>
              </m:r>
              <m:r>
                <m:t>c</m:t>
              </m:r>
              <m:r>
                <m:rPr>
                  <m:sty m:val="p"/>
                </m:rPr>
                <m:t>)</m:t>
              </m:r>
              <m:r>
                <m:rPr>
                  <m:sty m:val="p"/>
                </m:rPr>
                <m:t>)</m:t>
              </m:r>
            </m:e>
          </m:borderBox>
        </m:oMath>
      </m:oMathPara>
    </w:p>
    <w:p>
      <w:pPr>
        <w:pStyle w:val="FirstParagraph"/>
      </w:pPr>
      <w:r>
        <w:rPr>
          <w:b/>
          <w:bCs/>
        </w:rPr>
        <w:t xml:space="preserve">Interpretation:</w:t>
      </w:r>
      <w:r>
        <w:t xml:space="preserve"> </w:t>
      </w:r>
      <w:r>
        <w:t xml:space="preserve">The axioms A16–A20 are</w:t>
      </w:r>
      <w:r>
        <w:t xml:space="preserve"> </w:t>
      </w:r>
      <w:r>
        <w:rPr>
          <w:b/>
          <w:bCs/>
        </w:rPr>
        <w:t xml:space="preserve">sufficient</w:t>
      </w:r>
      <w:r>
        <w:t xml:space="preserve"> </w:t>
      </w:r>
      <w:r>
        <w:t xml:space="preserve">to derive resurrection as a theorem. Whether they are minimal or whether individual axioms are dispensable remains open.</w:t>
      </w:r>
    </w:p>
    <w:bookmarkEnd w:id="39"/>
    <w:bookmarkEnd w:id="40"/>
    <w:bookmarkStart w:id="44" w:name="X0f1d520b0489c6f67933e8bb390f63d662c5220"/>
    <w:p>
      <w:pPr>
        <w:pStyle w:val="Heading1"/>
      </w:pPr>
      <w:r>
        <w:t xml:space="preserve">Hermeneutical Outlook: Three Movements of Thought as a Resonance Space</w:t>
      </w:r>
    </w:p>
    <w:p>
      <w:pPr>
        <w:pStyle w:val="FirstParagraph"/>
      </w:pPr>
      <w:r>
        <w:t xml:space="preserve">The following considerations are</w:t>
      </w:r>
      <w:r>
        <w:t xml:space="preserve"> </w:t>
      </w:r>
      <w:r>
        <w:rPr>
          <w:b/>
          <w:bCs/>
        </w:rPr>
        <w:t xml:space="preserve">not part of the formal proof</w:t>
      </w:r>
      <w:r>
        <w:t xml:space="preserve">, but a hermeneutical outlook showing the scope of the formal structure in other contexts. The reader here consciously leaves the level of formal logic and enters the space of interpretation.</w:t>
      </w:r>
    </w:p>
    <w:p>
      <w:pPr>
        <w:pStyle w:val="BodyText"/>
      </w:pPr>
      <w:r>
        <w:t xml:space="preserve">The formal structure developed in this work finds its existential and poetic correspondence in three independent movements of thought that can serve as a resonance space for the reflections presented here.</w:t>
      </w:r>
    </w:p>
    <w:bookmarkStart w:id="41" w:name="the-unitarity-of-pain"/>
    <w:p>
      <w:pPr>
        <w:pStyle w:val="Heading2"/>
      </w:pPr>
      <w:r>
        <w:t xml:space="preserve">The Unitarity of Pain</w:t>
      </w:r>
    </w:p>
    <w:p>
      <w:pPr>
        <w:pStyle w:val="FirstParagraph"/>
      </w:pPr>
      <w:r>
        <w:t xml:space="preserve">The first movement of thought shows that suffering is not meaningless, but the price of differentiation necessary for knowledge. The unitarity of the universe guarantees that nothing is lost – not even pain.</w:t>
      </w:r>
    </w:p>
    <w:p>
      <w:pPr>
        <w:pStyle w:val="BlockText"/>
      </w:pPr>
      <w:r>
        <w:rPr>
          <w:b/>
          <w:bCs/>
        </w:rPr>
        <w:t xml:space="preserve">The black hole of death is transformed through resurrection into the Hawking radiation of meaning.</w:t>
      </w:r>
    </w:p>
    <w:bookmarkEnd w:id="41"/>
    <w:bookmarkStart w:id="42" w:name="Xb202e8e3ed23ea3df8e4c6d6bfdbeaaf2ec9796"/>
    <w:p>
      <w:pPr>
        <w:pStyle w:val="Heading2"/>
      </w:pPr>
      <w:r>
        <w:t xml:space="preserve">Inverse Christology according to Evolution</w:t>
      </w:r>
    </w:p>
    <w:p>
      <w:pPr>
        <w:pStyle w:val="FirstParagraph"/>
      </w:pPr>
      <w:r>
        <w:t xml:space="preserve">The second movement of thought shows that Christ is not the metaphysical starting point, but the historical culmination point of evolution. The incarnation is the condensation of the cosmic process.</w:t>
      </w:r>
    </w:p>
    <w:p>
      <w:pPr>
        <w:pStyle w:val="BlockText"/>
      </w:pPr>
      <w:r>
        <w:rPr>
          <w:b/>
          <w:bCs/>
        </w:rPr>
        <w:t xml:space="preserve">The incarnation is the local manifestation of superposition. The resurrection is its global integration into S.</w:t>
      </w:r>
    </w:p>
    <w:bookmarkEnd w:id="42"/>
    <w:bookmarkStart w:id="43" w:name="the-omega-poems"/>
    <w:p>
      <w:pPr>
        <w:pStyle w:val="Heading2"/>
      </w:pPr>
      <w:r>
        <w:t xml:space="preserve">The Omega Poems</w:t>
      </w:r>
    </w:p>
    <w:p>
      <w:pPr>
        <w:pStyle w:val="FirstParagraph"/>
      </w:pPr>
      <w:r>
        <w:t xml:space="preserve">The third movement of thought is a lyrical approach to the limit. It shows that the formal structure of the Trinity is not merely abstract, but comes alive in the language of poetry.</w:t>
      </w:r>
    </w:p>
    <w:p>
      <w:pPr>
        <w:pStyle w:val="BlockText"/>
      </w:pPr>
      <w:r>
        <w:rPr>
          <w:b/>
          <w:bCs/>
        </w:rPr>
        <w:t xml:space="preserve">The poetry of the Omega Point is the language of omniscience, uniting all consciousnesses within itself.</w:t>
      </w:r>
    </w:p>
    <w:bookmarkEnd w:id="43"/>
    <w:bookmarkEnd w:id="44"/>
    <w:bookmarkStart w:id="45" w:name="conclusion-what-has-been-shown"/>
    <w:p>
      <w:pPr>
        <w:pStyle w:val="Heading1"/>
      </w:pPr>
      <w:r>
        <w:t xml:space="preserve">Conclusion: What Has Been Shown?</w:t>
      </w:r>
    </w:p>
    <w:p>
      <w:pPr>
        <w:pStyle w:val="FirstParagraph"/>
      </w:pPr>
      <w:r>
        <w:t xml:space="preserve">The present investigation has shown:</w:t>
      </w:r>
    </w:p>
    <w:p>
      <w:pPr>
        <w:numPr>
          <w:ilvl w:val="0"/>
          <w:numId w:val="1006"/>
        </w:numPr>
      </w:pPr>
      <w:r>
        <w:t xml:space="preserve">The Trinitarian structure is</w:t>
      </w:r>
      <w:r>
        <w:t xml:space="preserve"> </w:t>
      </w:r>
      <w:r>
        <w:rPr>
          <w:b/>
          <w:bCs/>
        </w:rPr>
        <w:t xml:space="preserve">not derivable in pure S5</w:t>
      </w:r>
      <w:r>
        <w:t xml:space="preserve"> </w:t>
      </w:r>
      <w:r>
        <w:t xml:space="preserve">(Part I). This is the actual metalogical finding – an independence result.</w:t>
      </w:r>
    </w:p>
    <w:p>
      <w:pPr>
        <w:numPr>
          <w:ilvl w:val="0"/>
          <w:numId w:val="1006"/>
        </w:numPr>
      </w:pPr>
      <w:r>
        <w:t xml:space="preserve">The superposition axioms ASP1–ASP5 are</w:t>
      </w:r>
      <w:r>
        <w:t xml:space="preserve"> </w:t>
      </w:r>
      <w:r>
        <w:rPr>
          <w:b/>
          <w:bCs/>
        </w:rPr>
        <w:t xml:space="preserve">sufficient</w:t>
      </w:r>
      <w:r>
        <w:t xml:space="preserve"> </w:t>
      </w:r>
      <w:r>
        <w:t xml:space="preserve">to derive the Trinity (Part II). The question of their minimality remains open.</w:t>
      </w:r>
    </w:p>
    <w:p>
      <w:pPr>
        <w:numPr>
          <w:ilvl w:val="0"/>
          <w:numId w:val="1006"/>
        </w:numPr>
      </w:pPr>
      <w:r>
        <w:t xml:space="preserve">The axioms A16–A20 are</w:t>
      </w:r>
      <w:r>
        <w:t xml:space="preserve"> </w:t>
      </w:r>
      <w:r>
        <w:rPr>
          <w:b/>
          <w:bCs/>
        </w:rPr>
        <w:t xml:space="preserve">sufficient</w:t>
      </w:r>
      <w:r>
        <w:t xml:space="preserve"> </w:t>
      </w:r>
      <w:r>
        <w:t xml:space="preserve">to derive unitarity and resurrection as theorems (Part III). Here too, the question of minimality remains open.</w:t>
      </w:r>
    </w:p>
    <w:p>
      <w:pPr>
        <w:pStyle w:val="BlockText"/>
      </w:pPr>
      <w:r>
        <w:rPr>
          <w:b/>
          <w:bCs/>
        </w:rPr>
        <w:t xml:space="preserve">The central claim of this work is not: "The Trinity exists." Rather: "The investigation determines a sufficient metaphysical supplementary structure from which the Trinitarian structure follows. The question of its minimality remains open."</w:t>
      </w:r>
    </w:p>
    <w:p>
      <w:pPr>
        <w:pStyle w:val="FirstParagraph"/>
      </w:pPr>
      <w:r>
        <w:t xml:space="preserve">The work is thus not an ontological claim, but a</w:t>
      </w:r>
      <w:r>
        <w:t xml:space="preserve"> </w:t>
      </w:r>
      <w:r>
        <w:rPr>
          <w:b/>
          <w:bCs/>
        </w:rPr>
        <w:t xml:space="preserve">metalogical investigation into the dependence of a structure on an axiomatic system</w:t>
      </w:r>
      <w:r>
        <w:t xml:space="preserve">. It shows a sufficient extension of the axiomatic system under which the Trinitarian structure follows. Whether this extension is minimal or unique remains open.</w:t>
      </w:r>
    </w:p>
    <w:p>
      <w:pPr>
        <w:pStyle w:val="BodyText"/>
      </w:pPr>
      <w:r>
        <w:t xml:space="preserve">The work shows that the Trinitarian structure is not an arbitrary metaphysical claim, but a</w:t>
      </w:r>
      <w:r>
        <w:t xml:space="preserve"> </w:t>
      </w:r>
      <w:r>
        <w:rPr>
          <w:b/>
          <w:bCs/>
        </w:rPr>
        <w:t xml:space="preserve">consequence</w:t>
      </w:r>
      <w:r>
        <w:t xml:space="preserve"> </w:t>
      </w:r>
      <w:r>
        <w:t xml:space="preserve">of certain axiomatic decisions. It thus makes the structure</w:t>
      </w:r>
      <w:r>
        <w:t xml:space="preserve"> </w:t>
      </w:r>
      <w:r>
        <w:rPr>
          <w:b/>
          <w:bCs/>
        </w:rPr>
        <w:t xml:space="preserve">verifiable</w:t>
      </w:r>
      <w:r>
        <w:t xml:space="preserve"> </w:t>
      </w:r>
      <w:r>
        <w:t xml:space="preserve">and</w:t>
      </w:r>
      <w:r>
        <w:t xml:space="preserve"> </w:t>
      </w:r>
      <w:r>
        <w:rPr>
          <w:b/>
          <w:bCs/>
        </w:rPr>
        <w:t xml:space="preserve">debatable</w:t>
      </w:r>
      <w:r>
        <w:t xml:space="preserve"> </w:t>
      </w:r>
      <w:r>
        <w:t xml:space="preserve">– independent of theological presuppositions. The question of whether the axioms proposed here are minimal or whether they can be reduced remains open for future investigations. Equally open remains the question of how these structures could be physically realized or theologically interpreted – this is a matter for physics and hermeneutics, not logic.</w:t>
      </w:r>
    </w:p>
    <w:p>
      <w:pPr>
        <w:pStyle w:val="BodyText"/>
      </w:pPr>
      <w:r>
        <w:rPr>
          <w:i/>
          <w:iCs/>
        </w:rPr>
        <w:t xml:space="preserve">This treatise was written in the spirit of rigorous modal logic, yet in the language of philosophy – for truth requires both: the precision of the formula and the breadth of the concept.</w:t>
      </w:r>
    </w:p>
    <w:bookmarkEnd w:id="4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modal5eng</dc:title>
  <dc:creator>Paul Koop</dc:creator>
  <dc:language>de</dc:language>
  <cp:keywords/>
  <dcterms:created xsi:type="dcterms:W3CDTF">2026-07-28T16:05:59Z</dcterms:created>
  <dcterms:modified xsi:type="dcterms:W3CDTF">2026-07-28T16:05:59Z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